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7E3A" w14:textId="77777777" w:rsidR="00B531D9" w:rsidRPr="003A3E55" w:rsidRDefault="00000000" w:rsidP="003A3E55">
      <w:pPr>
        <w:pStyle w:val="Ttulo"/>
        <w:rPr>
          <w:caps w:val="0"/>
          <w:kern w:val="0"/>
        </w:rPr>
      </w:pPr>
      <w:r w:rsidRPr="003A3E55">
        <w:rPr>
          <w:caps w:val="0"/>
          <w:kern w:val="0"/>
        </w:rPr>
        <w:t>NOTIFICACIÓN</w:t>
      </w:r>
    </w:p>
    <w:p w14:paraId="74D137F5" w14:textId="77777777" w:rsidR="00B531D9" w:rsidRPr="003A3E55" w:rsidRDefault="00000000" w:rsidP="003A3E55">
      <w:pPr>
        <w:jc w:val="center"/>
      </w:pPr>
      <w:r w:rsidRPr="003A3E55">
        <w:t>Se da traslado de la notificación siguiente de conformidad con el artículo 10.6.</w:t>
      </w:r>
    </w:p>
    <w:p w14:paraId="195C9763" w14:textId="77777777" w:rsidR="00B531D9" w:rsidRPr="003A3E55" w:rsidRDefault="00B531D9" w:rsidP="003A3E55"/>
    <w:tbl>
      <w:tblPr>
        <w:tblW w:w="5000" w:type="pct"/>
        <w:tblBorders>
          <w:top w:val="single" w:sz="4" w:space="0" w:color="auto"/>
          <w:left w:val="double" w:sz="6" w:space="0" w:color="auto"/>
          <w:bottom w:val="single" w:sz="4" w:space="0" w:color="auto"/>
          <w:right w:val="double" w:sz="6" w:space="0" w:color="auto"/>
          <w:insideH w:val="single" w:sz="6" w:space="0" w:color="auto"/>
        </w:tblBorders>
        <w:tblLayout w:type="fixed"/>
        <w:tblLook w:val="0000" w:firstRow="0" w:lastRow="0" w:firstColumn="0" w:lastColumn="0" w:noHBand="0" w:noVBand="0"/>
      </w:tblPr>
      <w:tblGrid>
        <w:gridCol w:w="695"/>
        <w:gridCol w:w="8285"/>
      </w:tblGrid>
      <w:tr w:rsidR="00B50CCE" w14:paraId="341C805F" w14:textId="77777777" w:rsidTr="000F6A25">
        <w:tc>
          <w:tcPr>
            <w:tcW w:w="695" w:type="dxa"/>
            <w:tcBorders>
              <w:top w:val="double" w:sz="4" w:space="0" w:color="auto"/>
            </w:tcBorders>
            <w:shd w:val="clear" w:color="auto" w:fill="auto"/>
          </w:tcPr>
          <w:p w14:paraId="102866D7" w14:textId="77777777" w:rsidR="00A52F73" w:rsidRPr="003A3E55" w:rsidRDefault="00000000" w:rsidP="003A3E55">
            <w:pPr>
              <w:spacing w:before="120" w:after="120"/>
              <w:rPr>
                <w:b/>
              </w:rPr>
            </w:pPr>
            <w:r w:rsidRPr="003A3E55">
              <w:rPr>
                <w:b/>
              </w:rPr>
              <w:t>1.</w:t>
            </w:r>
          </w:p>
        </w:tc>
        <w:tc>
          <w:tcPr>
            <w:tcW w:w="8285" w:type="dxa"/>
            <w:tcBorders>
              <w:top w:val="double" w:sz="4" w:space="0" w:color="auto"/>
            </w:tcBorders>
            <w:shd w:val="clear" w:color="auto" w:fill="auto"/>
          </w:tcPr>
          <w:p w14:paraId="78FE1095" w14:textId="77777777" w:rsidR="00A52F73" w:rsidRPr="003A3E55" w:rsidRDefault="00000000" w:rsidP="00946686">
            <w:pPr>
              <w:spacing w:before="120" w:after="120"/>
            </w:pPr>
            <w:r w:rsidRPr="003A3E55">
              <w:rPr>
                <w:b/>
              </w:rPr>
              <w:t>Miembro que notifica:</w:t>
            </w:r>
            <w:r w:rsidR="00AF251E" w:rsidRPr="006A63E9">
              <w:t xml:space="preserve"> </w:t>
            </w:r>
            <w:r w:rsidR="00AF251E" w:rsidRPr="006A63E9">
              <w:rPr>
                <w:u w:val="single"/>
              </w:rPr>
              <w:t>ESTADO PLURINACIONAL DE BOLIVIA</w:t>
            </w:r>
          </w:p>
          <w:p w14:paraId="45CF1319" w14:textId="77777777" w:rsidR="00A52F73" w:rsidRPr="003A3E55" w:rsidRDefault="00000000" w:rsidP="003A3E55">
            <w:pPr>
              <w:spacing w:after="120"/>
            </w:pPr>
            <w:r w:rsidRPr="003A3E55">
              <w:rPr>
                <w:b/>
              </w:rPr>
              <w:t>Si procede, nombre del gobierno local de que se trate (artículos 3.2 y 7.2):</w:t>
            </w:r>
            <w:r w:rsidR="00AF251E" w:rsidRPr="006A63E9">
              <w:t xml:space="preserve"> </w:t>
            </w:r>
          </w:p>
        </w:tc>
      </w:tr>
      <w:tr w:rsidR="00B50CCE" w14:paraId="1A8303AC" w14:textId="77777777" w:rsidTr="000F6A25">
        <w:tc>
          <w:tcPr>
            <w:tcW w:w="695" w:type="dxa"/>
            <w:shd w:val="clear" w:color="auto" w:fill="auto"/>
          </w:tcPr>
          <w:p w14:paraId="447591A1" w14:textId="77777777" w:rsidR="00A52F73" w:rsidRPr="003A3E55" w:rsidRDefault="00000000" w:rsidP="003A3E55">
            <w:pPr>
              <w:spacing w:before="120" w:after="120"/>
              <w:rPr>
                <w:b/>
              </w:rPr>
            </w:pPr>
            <w:r w:rsidRPr="003A3E55">
              <w:rPr>
                <w:b/>
              </w:rPr>
              <w:t>2.</w:t>
            </w:r>
          </w:p>
        </w:tc>
        <w:tc>
          <w:tcPr>
            <w:tcW w:w="8285" w:type="dxa"/>
            <w:shd w:val="clear" w:color="auto" w:fill="auto"/>
          </w:tcPr>
          <w:p w14:paraId="6D60B483" w14:textId="77777777" w:rsidR="00A52F73" w:rsidRPr="003A3E55" w:rsidRDefault="00000000" w:rsidP="00C94F02">
            <w:pPr>
              <w:spacing w:before="120" w:after="120"/>
            </w:pPr>
            <w:r w:rsidRPr="003A3E55">
              <w:rPr>
                <w:b/>
              </w:rPr>
              <w:t>Organismo responsable:</w:t>
            </w:r>
            <w:r w:rsidR="00AF251E" w:rsidRPr="003A3E55">
              <w:t xml:space="preserve"> </w:t>
            </w:r>
          </w:p>
          <w:p w14:paraId="31F9FC6D" w14:textId="77777777" w:rsidR="00AF251E" w:rsidRPr="003A3E55" w:rsidRDefault="00000000" w:rsidP="00C94F02">
            <w:r w:rsidRPr="003A3E55">
              <w:t>Ministerio de Desarrollo Productivo y Economía Plural - MDPyEP</w:t>
            </w:r>
          </w:p>
          <w:p w14:paraId="5E55BEBB" w14:textId="77777777" w:rsidR="00AF251E" w:rsidRPr="003A3E55" w:rsidRDefault="00000000" w:rsidP="00C94F02">
            <w:pPr>
              <w:spacing w:after="120"/>
            </w:pPr>
            <w:r w:rsidRPr="003A3E55">
              <w:t>Viceministerio de Políticas de Industrialización - VPI</w:t>
            </w:r>
          </w:p>
        </w:tc>
      </w:tr>
      <w:tr w:rsidR="00B50CCE" w14:paraId="6C61695E" w14:textId="77777777" w:rsidTr="000F6A25">
        <w:tc>
          <w:tcPr>
            <w:tcW w:w="695" w:type="dxa"/>
            <w:shd w:val="clear" w:color="auto" w:fill="auto"/>
          </w:tcPr>
          <w:p w14:paraId="2F309B00" w14:textId="77777777" w:rsidR="00A52F73" w:rsidRPr="003A3E55" w:rsidRDefault="00000000" w:rsidP="003A3E55">
            <w:pPr>
              <w:spacing w:before="120" w:after="120"/>
              <w:rPr>
                <w:b/>
              </w:rPr>
            </w:pPr>
            <w:r w:rsidRPr="003A3E55">
              <w:rPr>
                <w:b/>
              </w:rPr>
              <w:t>3.</w:t>
            </w:r>
          </w:p>
        </w:tc>
        <w:tc>
          <w:tcPr>
            <w:tcW w:w="8285" w:type="dxa"/>
            <w:shd w:val="clear" w:color="auto" w:fill="auto"/>
          </w:tcPr>
          <w:p w14:paraId="76B72DB5" w14:textId="77777777" w:rsidR="00A52F73" w:rsidRPr="003A3E55" w:rsidRDefault="00000000" w:rsidP="003A3E55">
            <w:pPr>
              <w:spacing w:before="120" w:after="120"/>
            </w:pPr>
            <w:r w:rsidRPr="003A3E55">
              <w:rPr>
                <w:b/>
              </w:rPr>
              <w:t>Notificación hecha en virtud del artículo 2.9.2 [X], 2.10.1 [ ], 5.6.2 [ ], 5.7.1 [ ],</w:t>
            </w:r>
            <w:r w:rsidR="00ED3396">
              <w:rPr>
                <w:b/>
              </w:rPr>
              <w:t xml:space="preserve"> </w:t>
            </w:r>
            <w:r w:rsidR="001B6B1E">
              <w:rPr>
                <w:b/>
              </w:rPr>
              <w:t>3.2 [ ], 7.2 [ ],</w:t>
            </w:r>
            <w:r w:rsidRPr="003A3E55">
              <w:rPr>
                <w:b/>
              </w:rPr>
              <w:t xml:space="preserve"> o en virtud de</w:t>
            </w:r>
            <w:r w:rsidR="008E4B39">
              <w:rPr>
                <w:b/>
              </w:rPr>
              <w:t>:</w:t>
            </w:r>
            <w:r w:rsidR="001B6B1E">
              <w:t xml:space="preserve"> </w:t>
            </w:r>
          </w:p>
        </w:tc>
      </w:tr>
      <w:tr w:rsidR="00B50CCE" w14:paraId="08CB200D" w14:textId="77777777" w:rsidTr="000F6A25">
        <w:tc>
          <w:tcPr>
            <w:tcW w:w="695" w:type="dxa"/>
            <w:shd w:val="clear" w:color="auto" w:fill="auto"/>
          </w:tcPr>
          <w:p w14:paraId="70143BA6" w14:textId="77777777" w:rsidR="00A52F73" w:rsidRPr="003A3E55" w:rsidRDefault="00000000" w:rsidP="003A3E55">
            <w:pPr>
              <w:spacing w:before="120" w:after="120"/>
              <w:rPr>
                <w:b/>
              </w:rPr>
            </w:pPr>
            <w:r w:rsidRPr="003A3E55">
              <w:rPr>
                <w:b/>
              </w:rPr>
              <w:t>4.</w:t>
            </w:r>
          </w:p>
        </w:tc>
        <w:tc>
          <w:tcPr>
            <w:tcW w:w="8285" w:type="dxa"/>
            <w:shd w:val="clear" w:color="auto" w:fill="auto"/>
          </w:tcPr>
          <w:p w14:paraId="53413CED" w14:textId="77777777" w:rsidR="00A52F73" w:rsidRPr="003A3E55" w:rsidRDefault="00000000" w:rsidP="003A3E55">
            <w:pPr>
              <w:spacing w:before="120" w:after="120"/>
            </w:pPr>
            <w:r w:rsidRPr="000C0749">
              <w:rPr>
                <w:b/>
              </w:rPr>
              <w:t>Productos abarcados (código del SA o líneas arancelarias nacionales. Podrá indicarse además, cuando proceda, el número de partida de la ICS):</w:t>
            </w:r>
            <w:r w:rsidR="00AF251E" w:rsidRPr="003A3E55">
              <w:t xml:space="preserve"> (Solo aplica a Contadores monofásicos)</w:t>
            </w:r>
          </w:p>
        </w:tc>
      </w:tr>
      <w:tr w:rsidR="00B50CCE" w14:paraId="3EE9F26F" w14:textId="77777777" w:rsidTr="000F6A25">
        <w:tc>
          <w:tcPr>
            <w:tcW w:w="695" w:type="dxa"/>
            <w:shd w:val="clear" w:color="auto" w:fill="auto"/>
          </w:tcPr>
          <w:p w14:paraId="73993EED" w14:textId="77777777" w:rsidR="00A52F73" w:rsidRPr="003A3E55" w:rsidRDefault="00000000" w:rsidP="003A3E55">
            <w:pPr>
              <w:spacing w:before="120" w:after="120"/>
              <w:rPr>
                <w:b/>
              </w:rPr>
            </w:pPr>
            <w:r w:rsidRPr="003A3E55">
              <w:rPr>
                <w:b/>
              </w:rPr>
              <w:t>5.</w:t>
            </w:r>
          </w:p>
        </w:tc>
        <w:tc>
          <w:tcPr>
            <w:tcW w:w="8285" w:type="dxa"/>
            <w:shd w:val="clear" w:color="auto" w:fill="auto"/>
          </w:tcPr>
          <w:p w14:paraId="591010BE" w14:textId="77777777" w:rsidR="00A52F73" w:rsidRDefault="00000000" w:rsidP="003A3E55">
            <w:pPr>
              <w:spacing w:before="120" w:after="120"/>
            </w:pPr>
            <w:r w:rsidRPr="000C0749">
              <w:rPr>
                <w:b/>
              </w:rPr>
              <w:t>Datos del documento notificado (</w:t>
            </w:r>
            <w:r w:rsidR="006E2C51" w:rsidRPr="006E2C51">
              <w:rPr>
                <w:b/>
              </w:rPr>
              <w:t>título, número de páginas e idioma(s), medio de acceso</w:t>
            </w:r>
            <w:r w:rsidRPr="000C0749">
              <w:rPr>
                <w:b/>
              </w:rPr>
              <w:t>):</w:t>
            </w:r>
            <w:r w:rsidR="00AF251E" w:rsidRPr="003A3E55">
              <w:t xml:space="preserve"> REGLAMENTO TÉCNICO "APROBACIÓN DE MODELO DE MEDIDORES DE ENERGÍA ELÉCTRICA MONOFÁSICOS"; (15 página(s), en español)</w:t>
            </w:r>
          </w:p>
          <w:p w14:paraId="585F3299" w14:textId="77777777" w:rsidR="00145C22" w:rsidRPr="00F70F54" w:rsidRDefault="00000000" w:rsidP="003A3E55">
            <w:pPr>
              <w:spacing w:before="120" w:after="120"/>
              <w:rPr>
                <w:bCs/>
              </w:rPr>
            </w:pPr>
            <w:r w:rsidRPr="000C0749">
              <w:rPr>
                <w:b/>
              </w:rPr>
              <w:t>Enlace al documento notificado y/o información de contacto del organismo o autoridad que puede facilitar una copia del documento notificado previa petición:</w:t>
            </w:r>
            <w:r w:rsidR="00F70F54">
              <w:rPr>
                <w:bCs/>
              </w:rPr>
              <w:t xml:space="preserve"> </w:t>
            </w:r>
          </w:p>
          <w:p w14:paraId="5724EECC" w14:textId="77777777" w:rsidR="00F70F54" w:rsidRDefault="00F70F54" w:rsidP="003A3E55">
            <w:pPr>
              <w:pBdr>
                <w:top w:val="none" w:sz="0" w:space="4" w:color="auto"/>
                <w:bottom w:val="none" w:sz="0" w:space="4" w:color="auto"/>
              </w:pBdr>
              <w:spacing w:after="120"/>
              <w:rPr>
                <w:bCs/>
              </w:rPr>
            </w:pPr>
            <w:hyperlink r:id="rId7" w:tgtFrame="_blank" w:history="1">
              <w:r>
                <w:rPr>
                  <w:bCs/>
                  <w:color w:val="0000FF"/>
                  <w:u w:val="single"/>
                </w:rPr>
                <w:t>https://members.wto.org/crnattachments/2025/TBT/BOL/25_04817_00_s.pdf</w:t>
              </w:r>
            </w:hyperlink>
          </w:p>
        </w:tc>
      </w:tr>
      <w:tr w:rsidR="00B50CCE" w14:paraId="3E2269F5" w14:textId="77777777" w:rsidTr="000F6A25">
        <w:tc>
          <w:tcPr>
            <w:tcW w:w="695" w:type="dxa"/>
            <w:shd w:val="clear" w:color="auto" w:fill="auto"/>
          </w:tcPr>
          <w:p w14:paraId="30065C80" w14:textId="77777777" w:rsidR="00A52F73" w:rsidRPr="003A3E55" w:rsidRDefault="00000000" w:rsidP="003A3E55">
            <w:pPr>
              <w:spacing w:before="120" w:after="120"/>
              <w:rPr>
                <w:b/>
              </w:rPr>
            </w:pPr>
            <w:r w:rsidRPr="003A3E55">
              <w:rPr>
                <w:b/>
              </w:rPr>
              <w:t>6.</w:t>
            </w:r>
          </w:p>
        </w:tc>
        <w:tc>
          <w:tcPr>
            <w:tcW w:w="8285" w:type="dxa"/>
            <w:shd w:val="clear" w:color="auto" w:fill="auto"/>
          </w:tcPr>
          <w:p w14:paraId="7F175B9C" w14:textId="77777777" w:rsidR="00A52F73" w:rsidRPr="003A3E55" w:rsidRDefault="00000000" w:rsidP="003A3E55">
            <w:pPr>
              <w:spacing w:before="120" w:after="120"/>
            </w:pPr>
            <w:r w:rsidRPr="000C0749">
              <w:rPr>
                <w:b/>
              </w:rPr>
              <w:t>Descripción del contenido:</w:t>
            </w:r>
            <w:r w:rsidR="00AF251E" w:rsidRPr="003A3E55">
              <w:t xml:space="preserve"> Las disposiciones del presente reglamento técnico, aplica a las empresas unipersonales o sociedades comerciales, nacionales o extranjeras, públicas o privadas, que importen " Medidores de Energía Eléctrica Monofásicos ", utilizados para medir el consumo de energía en sistemas de baja tensión, en el Estado Plurinacional de Bolivia, independientemente del lugar de origen del producto, están alcanzadas por las disposiciones contenidas en el presente Reglamento Técnico.</w:t>
            </w:r>
          </w:p>
        </w:tc>
      </w:tr>
      <w:tr w:rsidR="00B50CCE" w14:paraId="2553AAF5" w14:textId="77777777" w:rsidTr="000F6A25">
        <w:tc>
          <w:tcPr>
            <w:tcW w:w="695" w:type="dxa"/>
            <w:shd w:val="clear" w:color="auto" w:fill="auto"/>
          </w:tcPr>
          <w:p w14:paraId="4947A043" w14:textId="77777777" w:rsidR="00A52F73" w:rsidRPr="003A3E55" w:rsidRDefault="00000000" w:rsidP="003A3E55">
            <w:pPr>
              <w:spacing w:before="120" w:after="120"/>
              <w:rPr>
                <w:b/>
              </w:rPr>
            </w:pPr>
            <w:r w:rsidRPr="003A3E55">
              <w:rPr>
                <w:b/>
              </w:rPr>
              <w:t>7.</w:t>
            </w:r>
          </w:p>
        </w:tc>
        <w:tc>
          <w:tcPr>
            <w:tcW w:w="8285" w:type="dxa"/>
            <w:shd w:val="clear" w:color="auto" w:fill="auto"/>
          </w:tcPr>
          <w:p w14:paraId="5BDC1663" w14:textId="77777777" w:rsidR="00A52F73" w:rsidRPr="003A3E55" w:rsidRDefault="00000000" w:rsidP="00A5462B">
            <w:pPr>
              <w:spacing w:before="120" w:after="120"/>
            </w:pPr>
            <w:r w:rsidRPr="000C0749">
              <w:rPr>
                <w:b/>
              </w:rPr>
              <w:t>Objetivo y razón de ser, incluida, cuando proceda, la naturaleza de los problemas urgentes:</w:t>
            </w:r>
            <w:r w:rsidR="00412DAF" w:rsidRPr="003A3E55">
              <w:t xml:space="preserve"> Establecer los requisitos técnicos, metrológicos, métodos de ensayos y el procedimiento de evaluación de la conformidad, para la Aprobación de Modelos de Medidores de Energía Eléctrica Monofásicos, para garantizar la calidad de las mediciones que estos instrumentos ofrecen en la prestación de servicios, con el fin de la prevención de prácticas que puedan inducir a error.; Prevención de prácticas que puedan inducir a error y protección del consumidor</w:t>
            </w:r>
          </w:p>
        </w:tc>
      </w:tr>
      <w:tr w:rsidR="00B50CCE" w14:paraId="18699AF6" w14:textId="77777777" w:rsidTr="000F6A25">
        <w:tc>
          <w:tcPr>
            <w:tcW w:w="695" w:type="dxa"/>
            <w:shd w:val="clear" w:color="auto" w:fill="auto"/>
          </w:tcPr>
          <w:p w14:paraId="15D24E6D" w14:textId="77777777" w:rsidR="00A52F73" w:rsidRPr="003A3E55" w:rsidRDefault="00000000" w:rsidP="00617B12">
            <w:pPr>
              <w:spacing w:before="120" w:after="120"/>
              <w:rPr>
                <w:b/>
              </w:rPr>
            </w:pPr>
            <w:r w:rsidRPr="003A3E55">
              <w:rPr>
                <w:b/>
              </w:rPr>
              <w:t>8.</w:t>
            </w:r>
          </w:p>
        </w:tc>
        <w:tc>
          <w:tcPr>
            <w:tcW w:w="8285" w:type="dxa"/>
            <w:shd w:val="clear" w:color="auto" w:fill="auto"/>
          </w:tcPr>
          <w:p w14:paraId="401761C5" w14:textId="77777777" w:rsidR="00145C22" w:rsidRPr="00F70F54" w:rsidRDefault="00000000" w:rsidP="005037AE">
            <w:pPr>
              <w:spacing w:before="120" w:after="120"/>
              <w:rPr>
                <w:bCs/>
              </w:rPr>
            </w:pPr>
            <w:r w:rsidRPr="000C0749">
              <w:rPr>
                <w:b/>
              </w:rPr>
              <w:t>Documentos pertinentes:</w:t>
            </w:r>
            <w:r w:rsidR="00AF251E" w:rsidRPr="003A3E55">
              <w:t xml:space="preserve"> </w:t>
            </w:r>
          </w:p>
          <w:p w14:paraId="5C0EA8EB" w14:textId="77777777" w:rsidR="00AF251E" w:rsidRPr="003A3E55" w:rsidRDefault="00000000" w:rsidP="005037AE">
            <w:pPr>
              <w:numPr>
                <w:ilvl w:val="0"/>
                <w:numId w:val="16"/>
              </w:numPr>
              <w:spacing w:before="120" w:after="120"/>
            </w:pPr>
            <w:r w:rsidRPr="003A3E55">
              <w:rPr>
                <w:i/>
                <w:iCs/>
              </w:rPr>
              <w:t xml:space="preserve">Norma IEC 62052-11:2020 </w:t>
            </w:r>
            <w:r w:rsidRPr="003A3E55">
              <w:t>(Equipos de medición de electricidad. Requisitos generales, ensayos y condiciones de ensayo. Parte 11: Equipos de medida)</w:t>
            </w:r>
          </w:p>
          <w:p w14:paraId="39731DDB" w14:textId="77777777" w:rsidR="00AF251E" w:rsidRPr="003A3E55" w:rsidRDefault="00000000" w:rsidP="005037AE">
            <w:pPr>
              <w:numPr>
                <w:ilvl w:val="0"/>
                <w:numId w:val="16"/>
              </w:numPr>
              <w:spacing w:before="120" w:after="120"/>
            </w:pPr>
            <w:r w:rsidRPr="003A3E55">
              <w:rPr>
                <w:i/>
                <w:iCs/>
              </w:rPr>
              <w:t xml:space="preserve">Norma IEC 60060-1:2010 </w:t>
            </w:r>
            <w:r w:rsidRPr="003A3E55">
              <w:t>(Técnicas de prueba de alto voltaje - Parte 1: Definiciones generales y requisitos de prueba)</w:t>
            </w:r>
          </w:p>
          <w:p w14:paraId="104D3646" w14:textId="77777777" w:rsidR="00AF251E" w:rsidRPr="003A3E55" w:rsidRDefault="00000000" w:rsidP="005037AE">
            <w:pPr>
              <w:numPr>
                <w:ilvl w:val="0"/>
                <w:numId w:val="16"/>
              </w:numPr>
              <w:spacing w:before="120" w:after="120"/>
            </w:pPr>
            <w:r w:rsidRPr="003A3E55">
              <w:rPr>
                <w:i/>
                <w:iCs/>
              </w:rPr>
              <w:lastRenderedPageBreak/>
              <w:t>Norma IEC 60068-2-1:2007</w:t>
            </w:r>
            <w:r w:rsidRPr="003A3E55">
              <w:t xml:space="preserve"> (Pruebas ambientales - Parte 2-1: Pruebas - Prueba A: Frío</w:t>
            </w:r>
          </w:p>
          <w:p w14:paraId="7D27DB7D" w14:textId="77777777" w:rsidR="00AF251E" w:rsidRPr="003A3E55" w:rsidRDefault="00000000" w:rsidP="005037AE">
            <w:pPr>
              <w:numPr>
                <w:ilvl w:val="0"/>
                <w:numId w:val="16"/>
              </w:numPr>
              <w:spacing w:before="120" w:after="120"/>
            </w:pPr>
            <w:r w:rsidRPr="003A3E55">
              <w:rPr>
                <w:i/>
                <w:iCs/>
              </w:rPr>
              <w:t xml:space="preserve">Norma IEC 60068-2-2:2007 </w:t>
            </w:r>
            <w:r w:rsidRPr="003A3E55">
              <w:t>(Pruebas ambientales - Parte 2-2: Pruebas - Prueba B: Calor seco)</w:t>
            </w:r>
          </w:p>
          <w:p w14:paraId="7D1C5639" w14:textId="77777777" w:rsidR="00AF251E" w:rsidRPr="003A3E55" w:rsidRDefault="00000000" w:rsidP="005037AE">
            <w:pPr>
              <w:numPr>
                <w:ilvl w:val="0"/>
                <w:numId w:val="16"/>
              </w:numPr>
              <w:spacing w:before="120" w:after="120"/>
            </w:pPr>
            <w:r w:rsidRPr="003A3E55">
              <w:rPr>
                <w:i/>
                <w:iCs/>
              </w:rPr>
              <w:t xml:space="preserve">Norma IEC 60068-2-5:2018 </w:t>
            </w:r>
            <w:r w:rsidRPr="003A3E55">
              <w:t>(Pruebas ambientales - Parte 2-5: Pruebas - Prueba S: Radiación solar simulada a nivel del suelo y orientación para pruebas de radiación solar y meteorización)</w:t>
            </w:r>
          </w:p>
          <w:p w14:paraId="4324C6D0" w14:textId="77777777" w:rsidR="00AF251E" w:rsidRPr="003A3E55" w:rsidRDefault="00000000" w:rsidP="005037AE">
            <w:pPr>
              <w:numPr>
                <w:ilvl w:val="0"/>
                <w:numId w:val="16"/>
              </w:numPr>
              <w:spacing w:before="120" w:after="120"/>
            </w:pPr>
            <w:r w:rsidRPr="003A3E55">
              <w:rPr>
                <w:i/>
                <w:iCs/>
              </w:rPr>
              <w:t xml:space="preserve">Norma IEC 60068-2-6:2007 </w:t>
            </w:r>
            <w:r w:rsidRPr="003A3E55">
              <w:t>(Pruebas ambientales - Parte 2-6: Pruebas - Prueba Fc: Vibración (sinusoidal))</w:t>
            </w:r>
          </w:p>
          <w:p w14:paraId="74EBE802" w14:textId="77777777" w:rsidR="00AF251E" w:rsidRPr="003A3E55" w:rsidRDefault="00000000" w:rsidP="005037AE">
            <w:pPr>
              <w:numPr>
                <w:ilvl w:val="0"/>
                <w:numId w:val="16"/>
              </w:numPr>
              <w:spacing w:before="120" w:after="120"/>
            </w:pPr>
            <w:r w:rsidRPr="003A3E55">
              <w:rPr>
                <w:i/>
                <w:iCs/>
              </w:rPr>
              <w:t xml:space="preserve">Norma IEC 60068-2-27:2008 </w:t>
            </w:r>
            <w:r w:rsidRPr="003A3E55">
              <w:t>(Pruebas ambientales - Parte 2-27: Pruebas - Prueba Ea y orientación: Choque)</w:t>
            </w:r>
          </w:p>
          <w:p w14:paraId="19309BC0" w14:textId="77777777" w:rsidR="00AF251E" w:rsidRPr="003A3E55" w:rsidRDefault="00000000" w:rsidP="005037AE">
            <w:pPr>
              <w:numPr>
                <w:ilvl w:val="0"/>
                <w:numId w:val="16"/>
              </w:numPr>
              <w:spacing w:before="120" w:after="120"/>
            </w:pPr>
            <w:r w:rsidRPr="003A3E55">
              <w:rPr>
                <w:i/>
                <w:iCs/>
              </w:rPr>
              <w:t>Norma IEC 60068-2-30:2005</w:t>
            </w:r>
            <w:r w:rsidRPr="003A3E55">
              <w:t xml:space="preserve"> (Pruebas ambientales - Parte 2-30: Pruebas - Prueba Db: Calor húmedo, cíclico (ciclo de 12 h + 12 h)</w:t>
            </w:r>
          </w:p>
          <w:p w14:paraId="78D3D483" w14:textId="77777777" w:rsidR="00AF251E" w:rsidRPr="003A3E55" w:rsidRDefault="00000000" w:rsidP="005037AE">
            <w:pPr>
              <w:numPr>
                <w:ilvl w:val="0"/>
                <w:numId w:val="16"/>
              </w:numPr>
              <w:spacing w:before="120" w:after="120"/>
            </w:pPr>
            <w:r w:rsidRPr="003A3E55">
              <w:rPr>
                <w:i/>
                <w:iCs/>
              </w:rPr>
              <w:t xml:space="preserve">Norma IEC 60068-2-75:2014 </w:t>
            </w:r>
            <w:r w:rsidRPr="003A3E55">
              <w:t>(Pruebas ambientales – Parte 2_75 Pruebas –Pruebas Eh: Pruebas de martillo)</w:t>
            </w:r>
          </w:p>
          <w:p w14:paraId="718C9588" w14:textId="77777777" w:rsidR="00AF251E" w:rsidRPr="003A3E55" w:rsidRDefault="00000000" w:rsidP="005037AE">
            <w:pPr>
              <w:numPr>
                <w:ilvl w:val="0"/>
                <w:numId w:val="16"/>
              </w:numPr>
              <w:spacing w:before="120" w:after="120"/>
            </w:pPr>
            <w:r w:rsidRPr="003A3E55">
              <w:rPr>
                <w:i/>
                <w:iCs/>
              </w:rPr>
              <w:t>Norma IEC 60085:2007</w:t>
            </w:r>
            <w:r w:rsidRPr="003A3E55">
              <w:rPr>
                <w:b/>
                <w:bCs/>
              </w:rPr>
              <w:t xml:space="preserve"> </w:t>
            </w:r>
            <w:r w:rsidRPr="003A3E55">
              <w:t>(Aislamiento eléctrico – Evaluación térmica y designación)</w:t>
            </w:r>
          </w:p>
          <w:p w14:paraId="39516AA2" w14:textId="77777777" w:rsidR="00AF251E" w:rsidRPr="003A3E55" w:rsidRDefault="00000000" w:rsidP="005037AE">
            <w:pPr>
              <w:numPr>
                <w:ilvl w:val="0"/>
                <w:numId w:val="16"/>
              </w:numPr>
              <w:spacing w:before="120" w:after="120"/>
            </w:pPr>
            <w:r w:rsidRPr="003A3E55">
              <w:rPr>
                <w:i/>
                <w:iCs/>
              </w:rPr>
              <w:t xml:space="preserve">Noma IEC 60529 </w:t>
            </w:r>
            <w:r w:rsidRPr="003A3E55">
              <w:t>(Prueba de Grado de Protección - Prueba: Polvo y agua).</w:t>
            </w:r>
          </w:p>
          <w:p w14:paraId="037495CF" w14:textId="77777777" w:rsidR="00AF251E" w:rsidRPr="003A3E55" w:rsidRDefault="00000000" w:rsidP="005037AE">
            <w:pPr>
              <w:numPr>
                <w:ilvl w:val="0"/>
                <w:numId w:val="16"/>
              </w:numPr>
              <w:spacing w:before="120" w:after="120"/>
            </w:pPr>
            <w:r w:rsidRPr="003A3E55">
              <w:rPr>
                <w:i/>
                <w:iCs/>
              </w:rPr>
              <w:t>Norma IEC 61000-4-2:2008</w:t>
            </w:r>
            <w:r w:rsidRPr="003A3E55">
              <w:t xml:space="preserve"> (Compatibilidad electromagnética (EMC) - Parte 4-2: Técnicas de prueba y medición - Prueba de inmunidad a descargas electrostáticas)</w:t>
            </w:r>
          </w:p>
          <w:p w14:paraId="2AA3C838" w14:textId="77777777" w:rsidR="00AF251E" w:rsidRPr="003A3E55" w:rsidRDefault="00000000" w:rsidP="005037AE">
            <w:pPr>
              <w:numPr>
                <w:ilvl w:val="0"/>
                <w:numId w:val="16"/>
              </w:numPr>
              <w:spacing w:before="120" w:after="120"/>
            </w:pPr>
            <w:r w:rsidRPr="003A3E55">
              <w:rPr>
                <w:i/>
                <w:iCs/>
              </w:rPr>
              <w:t>Norma IEC 61000-4-3:2020</w:t>
            </w:r>
            <w:r w:rsidRPr="003A3E55">
              <w:t xml:space="preserve"> (Compatibilidad electromagnética (EMC) - Parte 4-3: Técnicas de prueba y medición - Prueba de inmunidad a campos electromagnéticos, de radiofrecuencia y radiados)</w:t>
            </w:r>
          </w:p>
          <w:p w14:paraId="6844D1A6" w14:textId="77777777" w:rsidR="00AF251E" w:rsidRPr="003A3E55" w:rsidRDefault="00000000" w:rsidP="005037AE">
            <w:pPr>
              <w:numPr>
                <w:ilvl w:val="0"/>
                <w:numId w:val="16"/>
              </w:numPr>
              <w:spacing w:before="120" w:after="120"/>
            </w:pPr>
            <w:r w:rsidRPr="003A3E55">
              <w:rPr>
                <w:i/>
                <w:iCs/>
              </w:rPr>
              <w:t xml:space="preserve">Norma IEC 61000-4-5:2014 </w:t>
            </w:r>
            <w:r w:rsidRPr="003A3E55">
              <w:t>(Compatibilidad electromagnética (EMC) - Parte 4-5: Técnicas de prueba y medición - Prueba de inmunidad a sobretensiones)</w:t>
            </w:r>
          </w:p>
          <w:p w14:paraId="332BCE2F" w14:textId="77777777" w:rsidR="00AF251E" w:rsidRPr="003A3E55" w:rsidRDefault="00000000" w:rsidP="005037AE">
            <w:pPr>
              <w:numPr>
                <w:ilvl w:val="0"/>
                <w:numId w:val="16"/>
              </w:numPr>
              <w:spacing w:before="120" w:after="120"/>
            </w:pPr>
            <w:r w:rsidRPr="003A3E55">
              <w:rPr>
                <w:i/>
                <w:iCs/>
              </w:rPr>
              <w:t>Norma IEC 62053-31</w:t>
            </w:r>
            <w:r w:rsidRPr="003A3E55">
              <w:rPr>
                <w:b/>
                <w:bCs/>
              </w:rPr>
              <w:t xml:space="preserve"> </w:t>
            </w:r>
            <w:r w:rsidRPr="003A3E55">
              <w:t>(dispositivos de salida de impulsos para contadores electromecánicos y electrónicos).</w:t>
            </w:r>
          </w:p>
          <w:p w14:paraId="3291A4BC" w14:textId="77777777" w:rsidR="00AF251E" w:rsidRPr="003A3E55" w:rsidRDefault="00000000" w:rsidP="005037AE">
            <w:pPr>
              <w:numPr>
                <w:ilvl w:val="0"/>
                <w:numId w:val="16"/>
              </w:numPr>
              <w:spacing w:before="120" w:after="120"/>
            </w:pPr>
            <w:r w:rsidRPr="003A3E55">
              <w:rPr>
                <w:i/>
                <w:iCs/>
              </w:rPr>
              <w:t xml:space="preserve">Norma IEC 62053-21 </w:t>
            </w:r>
            <w:r w:rsidRPr="003A3E55">
              <w:t>(contadores estáticos de energía activa en corriente alterna</w:t>
            </w:r>
            <w:r w:rsidRPr="003A3E55">
              <w:rPr>
                <w:b/>
                <w:bCs/>
              </w:rPr>
              <w:t>).</w:t>
            </w:r>
          </w:p>
        </w:tc>
      </w:tr>
      <w:tr w:rsidR="00B50CCE" w14:paraId="72587B54" w14:textId="77777777" w:rsidTr="000F6A25">
        <w:tc>
          <w:tcPr>
            <w:tcW w:w="695" w:type="dxa"/>
            <w:shd w:val="clear" w:color="auto" w:fill="auto"/>
          </w:tcPr>
          <w:p w14:paraId="266AA0F7" w14:textId="77777777" w:rsidR="00AF251E" w:rsidRPr="003A3E55" w:rsidRDefault="00000000" w:rsidP="003A3E55">
            <w:pPr>
              <w:spacing w:before="120" w:after="120"/>
              <w:rPr>
                <w:b/>
              </w:rPr>
            </w:pPr>
            <w:r w:rsidRPr="003A3E55">
              <w:rPr>
                <w:b/>
              </w:rPr>
              <w:lastRenderedPageBreak/>
              <w:t>9.</w:t>
            </w:r>
          </w:p>
        </w:tc>
        <w:tc>
          <w:tcPr>
            <w:tcW w:w="8285" w:type="dxa"/>
            <w:shd w:val="clear" w:color="auto" w:fill="auto"/>
          </w:tcPr>
          <w:p w14:paraId="63ADF626" w14:textId="77777777" w:rsidR="00AF251E" w:rsidRPr="003A3E55" w:rsidRDefault="00000000" w:rsidP="009F7158">
            <w:pPr>
              <w:spacing w:before="120" w:after="120"/>
              <w:rPr>
                <w:bCs/>
              </w:rPr>
            </w:pPr>
            <w:r w:rsidRPr="000C0749">
              <w:rPr>
                <w:b/>
              </w:rPr>
              <w:t>Fecha propuesta de adopción:</w:t>
            </w:r>
            <w:r w:rsidRPr="006A63E9">
              <w:t xml:space="preserve"> 26 de septiembre de 2025</w:t>
            </w:r>
          </w:p>
          <w:p w14:paraId="23C90884" w14:textId="77777777" w:rsidR="00AF251E" w:rsidRPr="003A3E55" w:rsidRDefault="00000000" w:rsidP="009F7158">
            <w:pPr>
              <w:spacing w:after="120"/>
              <w:rPr>
                <w:b/>
              </w:rPr>
            </w:pPr>
            <w:r w:rsidRPr="000C0749">
              <w:rPr>
                <w:b/>
              </w:rPr>
              <w:t>Fecha propuesta de adopción y entrada en vigor:</w:t>
            </w:r>
            <w:r w:rsidRPr="006A63E9">
              <w:t xml:space="preserve"> 6 meses después de su adopción</w:t>
            </w:r>
          </w:p>
        </w:tc>
      </w:tr>
      <w:tr w:rsidR="00B50CCE" w14:paraId="60155594" w14:textId="77777777" w:rsidTr="000F6A25">
        <w:tc>
          <w:tcPr>
            <w:tcW w:w="695" w:type="dxa"/>
            <w:tcBorders>
              <w:bottom w:val="double" w:sz="4" w:space="0" w:color="auto"/>
            </w:tcBorders>
            <w:shd w:val="clear" w:color="auto" w:fill="auto"/>
          </w:tcPr>
          <w:p w14:paraId="47803B61" w14:textId="77777777" w:rsidR="00A52F73" w:rsidRPr="003A3E55" w:rsidRDefault="00000000" w:rsidP="003A3E55">
            <w:pPr>
              <w:spacing w:before="120" w:after="120"/>
              <w:rPr>
                <w:b/>
              </w:rPr>
            </w:pPr>
            <w:r w:rsidRPr="003A3E55">
              <w:rPr>
                <w:b/>
              </w:rPr>
              <w:t>10.</w:t>
            </w:r>
          </w:p>
        </w:tc>
        <w:tc>
          <w:tcPr>
            <w:tcW w:w="8285" w:type="dxa"/>
            <w:tcBorders>
              <w:bottom w:val="double" w:sz="4" w:space="0" w:color="auto"/>
            </w:tcBorders>
            <w:shd w:val="clear" w:color="auto" w:fill="auto"/>
          </w:tcPr>
          <w:p w14:paraId="1D72C771" w14:textId="77777777" w:rsidR="005F0B7B" w:rsidRPr="00F70F54" w:rsidRDefault="00000000" w:rsidP="005F0B7B">
            <w:pPr>
              <w:tabs>
                <w:tab w:val="left" w:pos="1418"/>
                <w:tab w:val="left" w:pos="2127"/>
                <w:tab w:val="left" w:pos="2835"/>
                <w:tab w:val="left" w:pos="3402"/>
              </w:tabs>
              <w:spacing w:before="120" w:after="120"/>
              <w:rPr>
                <w:bCs/>
              </w:rPr>
            </w:pPr>
            <w:r w:rsidRPr="000C0749">
              <w:rPr>
                <w:b/>
              </w:rPr>
              <w:t>Presentación de observaciones</w:t>
            </w:r>
          </w:p>
          <w:p w14:paraId="5759ED4D" w14:textId="77777777" w:rsidR="00A52F73" w:rsidRDefault="00000000" w:rsidP="003A3E55">
            <w:pPr>
              <w:spacing w:before="120" w:after="120"/>
              <w:rPr>
                <w:bCs/>
              </w:rPr>
            </w:pPr>
            <w:r w:rsidRPr="003A3E55">
              <w:rPr>
                <w:b/>
              </w:rPr>
              <w:t>Fecha límite para la presentación de observaciones:</w:t>
            </w:r>
            <w:r w:rsidR="00AF251E" w:rsidRPr="003A3E55">
              <w:t xml:space="preserve"> 22 de septiembre de 2025</w:t>
            </w:r>
          </w:p>
          <w:p w14:paraId="2FF1861B" w14:textId="77777777" w:rsidR="005F0B7B" w:rsidRPr="000C0749" w:rsidRDefault="00000000" w:rsidP="005F0B7B">
            <w:pPr>
              <w:tabs>
                <w:tab w:val="left" w:pos="1418"/>
                <w:tab w:val="left" w:pos="2127"/>
                <w:tab w:val="left" w:pos="2835"/>
                <w:tab w:val="left" w:pos="3402"/>
              </w:tabs>
              <w:spacing w:before="120" w:after="120"/>
              <w:rPr>
                <w:b/>
                <w:bCs/>
              </w:rPr>
            </w:pPr>
            <w:r w:rsidRPr="000C0749">
              <w:rPr>
                <w:b/>
              </w:rPr>
              <w:t>[X] 60 días a partir de la fecha de notificación</w:t>
            </w:r>
            <w:r w:rsidR="00213FCE" w:rsidRPr="00213FCE">
              <w:rPr>
                <w:bCs/>
              </w:rPr>
              <w:t xml:space="preserve"> </w:t>
            </w:r>
          </w:p>
          <w:p w14:paraId="5FB27932" w14:textId="77777777" w:rsidR="005F0B7B" w:rsidRPr="00F70F54" w:rsidRDefault="00000000" w:rsidP="003A3E55">
            <w:pPr>
              <w:spacing w:before="120" w:after="120"/>
              <w:rPr>
                <w:bCs/>
              </w:rPr>
            </w:pPr>
            <w:r w:rsidRPr="000C0749">
              <w:rPr>
                <w:b/>
              </w:rPr>
              <w:t>Datos de contacto del organismo o la autoridad encargados de dar trámite a las observaciones sobre la notificación de que se trate:</w:t>
            </w:r>
            <w:r w:rsidR="00F70F54">
              <w:rPr>
                <w:bCs/>
              </w:rPr>
              <w:t xml:space="preserve"> </w:t>
            </w:r>
          </w:p>
          <w:p w14:paraId="5CE066A1" w14:textId="77777777" w:rsidR="00F70F54" w:rsidRDefault="00000000" w:rsidP="003A3E55">
            <w:pPr>
              <w:rPr>
                <w:bCs/>
              </w:rPr>
            </w:pPr>
            <w:r>
              <w:rPr>
                <w:bCs/>
              </w:rPr>
              <w:t>Viceministerio de Políticas de Industrialización</w:t>
            </w:r>
          </w:p>
          <w:p w14:paraId="27CE04CF" w14:textId="77777777" w:rsidR="00F70F54" w:rsidRDefault="00000000" w:rsidP="003A3E55">
            <w:pPr>
              <w:rPr>
                <w:bCs/>
              </w:rPr>
            </w:pPr>
            <w:r>
              <w:rPr>
                <w:bCs/>
              </w:rPr>
              <w:t>Punto focal: Luis Antonio Herrera Arandia, Director General de Servicios y Calidad Industrial</w:t>
            </w:r>
          </w:p>
          <w:p w14:paraId="259B3645" w14:textId="77777777" w:rsidR="00F70F54" w:rsidRDefault="00000000" w:rsidP="003A3E55">
            <w:pPr>
              <w:rPr>
                <w:bCs/>
              </w:rPr>
            </w:pPr>
            <w:r>
              <w:rPr>
                <w:bCs/>
              </w:rPr>
              <w:t>Viceministerio de Políticas de Industrialización</w:t>
            </w:r>
          </w:p>
          <w:p w14:paraId="4E7DA9F7" w14:textId="77777777" w:rsidR="00F70F54" w:rsidRDefault="00000000" w:rsidP="003A3E55">
            <w:pPr>
              <w:rPr>
                <w:bCs/>
              </w:rPr>
            </w:pPr>
            <w:r>
              <w:rPr>
                <w:bCs/>
              </w:rPr>
              <w:t>Punto alterno: Andrés Gerardo Ledezma Araníbar, Profesional en Análisis de Reglamentación Técnica</w:t>
            </w:r>
          </w:p>
          <w:p w14:paraId="45EE4BB6" w14:textId="77777777" w:rsidR="00F70F54" w:rsidRDefault="00000000" w:rsidP="003A3E55">
            <w:pPr>
              <w:rPr>
                <w:bCs/>
              </w:rPr>
            </w:pPr>
            <w:r>
              <w:rPr>
                <w:bCs/>
              </w:rPr>
              <w:t>Tel: (+591) 2 2184377</w:t>
            </w:r>
          </w:p>
          <w:p w14:paraId="61DB5CEE" w14:textId="77777777" w:rsidR="00F70F54" w:rsidRDefault="00000000" w:rsidP="003A3E55">
            <w:pPr>
              <w:rPr>
                <w:bCs/>
              </w:rPr>
            </w:pPr>
            <w:r>
              <w:rPr>
                <w:bCs/>
              </w:rPr>
              <w:t xml:space="preserve">Correo electrónico: </w:t>
            </w:r>
            <w:hyperlink r:id="rId8" w:history="1">
              <w:r w:rsidR="00F70F54">
                <w:rPr>
                  <w:bCs/>
                  <w:color w:val="0000FF"/>
                  <w:u w:val="single"/>
                </w:rPr>
                <w:t>antonio.herrera@produccion.gob.bo</w:t>
              </w:r>
            </w:hyperlink>
            <w:r>
              <w:rPr>
                <w:bCs/>
              </w:rPr>
              <w:t xml:space="preserve">; </w:t>
            </w:r>
            <w:hyperlink r:id="rId9" w:history="1">
              <w:r w:rsidR="00F70F54">
                <w:rPr>
                  <w:bCs/>
                  <w:color w:val="0000FF"/>
                  <w:u w:val="single"/>
                </w:rPr>
                <w:t>andres.ledezma@produccion.gob.bo</w:t>
              </w:r>
            </w:hyperlink>
          </w:p>
          <w:p w14:paraId="3789122B" w14:textId="77777777" w:rsidR="00F70F54" w:rsidRDefault="00000000" w:rsidP="003A3E55">
            <w:pPr>
              <w:rPr>
                <w:bCs/>
              </w:rPr>
            </w:pPr>
            <w:r>
              <w:rPr>
                <w:bCs/>
              </w:rPr>
              <w:t>Reglamentación Técnica:</w:t>
            </w:r>
          </w:p>
          <w:p w14:paraId="208AD131" w14:textId="77777777" w:rsidR="00F70F54" w:rsidRDefault="00000000" w:rsidP="003A3E55">
            <w:pPr>
              <w:rPr>
                <w:bCs/>
              </w:rPr>
            </w:pPr>
            <w:r>
              <w:rPr>
                <w:bCs/>
              </w:rPr>
              <w:t>Viceministerio de Políticas de Industrialización</w:t>
            </w:r>
          </w:p>
          <w:p w14:paraId="088808EA" w14:textId="77777777" w:rsidR="00F70F54" w:rsidRDefault="00000000" w:rsidP="003A3E55">
            <w:pPr>
              <w:rPr>
                <w:bCs/>
              </w:rPr>
            </w:pPr>
            <w:r>
              <w:rPr>
                <w:bCs/>
              </w:rPr>
              <w:t>Av. Mcal. Santa Cruz, Edif. Centro de Comunicaciones</w:t>
            </w:r>
          </w:p>
          <w:p w14:paraId="65CAB0C1" w14:textId="77777777" w:rsidR="00F70F54" w:rsidRDefault="00000000" w:rsidP="003A3E55">
            <w:pPr>
              <w:rPr>
                <w:bCs/>
              </w:rPr>
            </w:pPr>
            <w:r>
              <w:rPr>
                <w:bCs/>
              </w:rPr>
              <w:t>La Paz – Bolivia</w:t>
            </w:r>
          </w:p>
          <w:p w14:paraId="2BEBBB59" w14:textId="77777777" w:rsidR="00F70F54" w:rsidRDefault="00000000" w:rsidP="003A3E55">
            <w:pPr>
              <w:rPr>
                <w:bCs/>
              </w:rPr>
            </w:pPr>
            <w:r>
              <w:rPr>
                <w:bCs/>
              </w:rPr>
              <w:t>Tel: (+591) (2) 2184377</w:t>
            </w:r>
          </w:p>
          <w:p w14:paraId="0D7F1A01" w14:textId="77777777" w:rsidR="00F70F54" w:rsidRDefault="00000000" w:rsidP="003A3E55">
            <w:pPr>
              <w:spacing w:after="120"/>
              <w:rPr>
                <w:bCs/>
              </w:rPr>
            </w:pPr>
            <w:r>
              <w:rPr>
                <w:bCs/>
              </w:rPr>
              <w:lastRenderedPageBreak/>
              <w:t xml:space="preserve">Correo electrónico: </w:t>
            </w:r>
            <w:hyperlink r:id="rId10" w:history="1">
              <w:r w:rsidR="00F70F54">
                <w:rPr>
                  <w:bCs/>
                  <w:color w:val="0000FF"/>
                  <w:u w:val="single"/>
                </w:rPr>
                <w:t>reglamentos.otc@produccion.gob.bo</w:t>
              </w:r>
            </w:hyperlink>
          </w:p>
        </w:tc>
      </w:tr>
    </w:tbl>
    <w:p w14:paraId="2D80F7F7" w14:textId="77777777" w:rsidR="00AF251E" w:rsidRPr="003A3E55" w:rsidRDefault="00AF251E" w:rsidP="00C94F02">
      <w:pPr>
        <w:jc w:val="center"/>
      </w:pPr>
    </w:p>
    <w:sectPr w:rsidR="00AF251E" w:rsidRPr="003A3E55" w:rsidSect="00AE3C0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3373" w14:textId="77777777" w:rsidR="005226C8" w:rsidRDefault="005226C8">
      <w:r>
        <w:separator/>
      </w:r>
    </w:p>
  </w:endnote>
  <w:endnote w:type="continuationSeparator" w:id="0">
    <w:p w14:paraId="03ADADC6" w14:textId="77777777" w:rsidR="005226C8" w:rsidRDefault="0052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D05" w14:textId="77777777" w:rsidR="00B531D9" w:rsidRPr="003A3E55" w:rsidRDefault="00000000" w:rsidP="00B531D9">
    <w:pPr>
      <w:pStyle w:val="Piedepgina"/>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8CAC" w14:textId="77777777" w:rsidR="00DD65B2" w:rsidRPr="003A3E55" w:rsidRDefault="00000000" w:rsidP="00B531D9">
    <w:pPr>
      <w:pStyle w:val="Piedepgina"/>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D45D" w14:textId="77777777" w:rsidR="00DD65B2" w:rsidRPr="003A3E55" w:rsidRDefault="00000000">
    <w:r w:rsidRPr="003A3E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4DC1" w14:textId="77777777" w:rsidR="005226C8" w:rsidRDefault="005226C8">
      <w:r>
        <w:separator/>
      </w:r>
    </w:p>
  </w:footnote>
  <w:footnote w:type="continuationSeparator" w:id="0">
    <w:p w14:paraId="2555D2FE" w14:textId="77777777" w:rsidR="005226C8" w:rsidRDefault="0052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19BF" w14:textId="77777777" w:rsidR="00B531D9" w:rsidRPr="003A3E55" w:rsidRDefault="00000000" w:rsidP="00B531D9">
    <w:pPr>
      <w:pStyle w:val="Encabezado"/>
      <w:pBdr>
        <w:bottom w:val="single" w:sz="4" w:space="1" w:color="auto"/>
      </w:pBdr>
      <w:tabs>
        <w:tab w:val="clear" w:pos="4513"/>
        <w:tab w:val="clear" w:pos="9027"/>
      </w:tabs>
      <w:jc w:val="center"/>
    </w:pPr>
    <w:r w:rsidRPr="003A3E55">
      <w:t>tbtSymbol</w:t>
    </w:r>
  </w:p>
  <w:p w14:paraId="710C80A9" w14:textId="77777777" w:rsidR="00B531D9" w:rsidRPr="003A3E55" w:rsidRDefault="00B531D9" w:rsidP="00B531D9">
    <w:pPr>
      <w:pStyle w:val="Encabezado"/>
      <w:pBdr>
        <w:bottom w:val="single" w:sz="4" w:space="1" w:color="auto"/>
      </w:pBdr>
      <w:tabs>
        <w:tab w:val="clear" w:pos="4513"/>
        <w:tab w:val="clear" w:pos="9027"/>
      </w:tabs>
      <w:jc w:val="center"/>
    </w:pPr>
  </w:p>
  <w:p w14:paraId="07B0D027" w14:textId="77777777" w:rsidR="00B531D9" w:rsidRPr="003A3E55" w:rsidRDefault="00000000"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14:paraId="252E2C48" w14:textId="77777777" w:rsidR="00B531D9" w:rsidRPr="003A3E55" w:rsidRDefault="00B531D9" w:rsidP="00B531D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E628" w14:textId="77777777" w:rsidR="00B531D9" w:rsidRPr="003A3E55" w:rsidRDefault="00000000" w:rsidP="00B531D9">
    <w:pPr>
      <w:pStyle w:val="Encabezado"/>
      <w:pBdr>
        <w:bottom w:val="single" w:sz="4" w:space="1" w:color="auto"/>
      </w:pBdr>
      <w:tabs>
        <w:tab w:val="clear" w:pos="4513"/>
        <w:tab w:val="clear" w:pos="9027"/>
      </w:tabs>
      <w:jc w:val="center"/>
    </w:pPr>
    <w:bookmarkStart w:id="0" w:name="spsSymbolHeader"/>
    <w:r w:rsidRPr="003A3E55">
      <w:t>G/TBT/N/BOL/28</w:t>
    </w:r>
    <w:bookmarkEnd w:id="0"/>
  </w:p>
  <w:p w14:paraId="76D93AE9" w14:textId="77777777" w:rsidR="00B531D9" w:rsidRPr="003A3E55" w:rsidRDefault="00B531D9" w:rsidP="00B531D9">
    <w:pPr>
      <w:pStyle w:val="Encabezado"/>
      <w:pBdr>
        <w:bottom w:val="single" w:sz="4" w:space="1" w:color="auto"/>
      </w:pBdr>
      <w:tabs>
        <w:tab w:val="clear" w:pos="4513"/>
        <w:tab w:val="clear" w:pos="9027"/>
      </w:tabs>
      <w:jc w:val="center"/>
    </w:pPr>
  </w:p>
  <w:p w14:paraId="06B5E732" w14:textId="77777777" w:rsidR="00B531D9" w:rsidRPr="003A3E55" w:rsidRDefault="00000000"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14:paraId="0B732808" w14:textId="77777777" w:rsidR="00DD65B2" w:rsidRPr="003A3E55" w:rsidRDefault="00DD65B2" w:rsidP="00B531D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B50CCE" w14:paraId="66536CC4" w14:textId="77777777" w:rsidTr="004D5D05">
      <w:trPr>
        <w:trHeight w:val="240"/>
        <w:jc w:val="center"/>
      </w:trPr>
      <w:tc>
        <w:tcPr>
          <w:tcW w:w="3818" w:type="dxa"/>
          <w:shd w:val="clear" w:color="auto" w:fill="FFFFFF"/>
          <w:tcMar>
            <w:top w:w="0" w:type="dxa"/>
            <w:left w:w="108" w:type="dxa"/>
            <w:bottom w:w="0" w:type="dxa"/>
            <w:right w:w="108" w:type="dxa"/>
          </w:tcMar>
          <w:vAlign w:val="center"/>
        </w:tcPr>
        <w:p w14:paraId="76DC2BE3" w14:textId="77777777" w:rsidR="005D4F0E" w:rsidRPr="00674766" w:rsidRDefault="005D4F0E">
          <w:pPr>
            <w:rPr>
              <w:noProof/>
              <w:szCs w:val="18"/>
              <w:lang w:eastAsia="en-GB"/>
            </w:rPr>
          </w:pPr>
          <w:bookmarkStart w:id="1" w:name="bmkRestricted" w:colFirst="1" w:colLast="1"/>
        </w:p>
      </w:tc>
      <w:tc>
        <w:tcPr>
          <w:tcW w:w="5424" w:type="dxa"/>
          <w:gridSpan w:val="2"/>
          <w:shd w:val="clear" w:color="auto" w:fill="FFFFFF"/>
          <w:tcMar>
            <w:top w:w="0" w:type="dxa"/>
            <w:left w:w="108" w:type="dxa"/>
            <w:bottom w:w="0" w:type="dxa"/>
            <w:right w:w="108" w:type="dxa"/>
          </w:tcMar>
          <w:vAlign w:val="center"/>
        </w:tcPr>
        <w:p w14:paraId="778C8EE9" w14:textId="77777777" w:rsidR="005D4F0E" w:rsidRPr="00674766" w:rsidRDefault="005D4F0E">
          <w:pPr>
            <w:jc w:val="right"/>
            <w:rPr>
              <w:b/>
              <w:color w:val="FF0000"/>
              <w:szCs w:val="18"/>
            </w:rPr>
          </w:pPr>
        </w:p>
      </w:tc>
    </w:tr>
    <w:bookmarkEnd w:id="1"/>
    <w:tr w:rsidR="00B50CCE" w14:paraId="6BB5BB63" w14:textId="77777777" w:rsidTr="004D5D05">
      <w:trPr>
        <w:trHeight w:val="213"/>
        <w:jc w:val="center"/>
      </w:trPr>
      <w:tc>
        <w:tcPr>
          <w:tcW w:w="3818" w:type="dxa"/>
          <w:vMerge w:val="restart"/>
          <w:shd w:val="clear" w:color="auto" w:fill="FFFFFF"/>
          <w:hideMark/>
        </w:tcPr>
        <w:p w14:paraId="2980793D" w14:textId="77777777" w:rsidR="005D4F0E" w:rsidRPr="00674766" w:rsidRDefault="00000000">
          <w:pPr>
            <w:jc w:val="left"/>
            <w:rPr>
              <w:szCs w:val="18"/>
            </w:rPr>
          </w:pPr>
          <w:r>
            <w:rPr>
              <w:noProof/>
              <w:szCs w:val="18"/>
              <w:lang w:eastAsia="en-GB"/>
            </w:rPr>
            <w:drawing>
              <wp:inline distT="0" distB="0" distL="0" distR="0" wp14:anchorId="2252E30E" wp14:editId="60DD4CA0">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437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14:paraId="40B7F16D" w14:textId="77777777" w:rsidR="005D4F0E" w:rsidRPr="00674766" w:rsidRDefault="005D4F0E">
          <w:pPr>
            <w:jc w:val="right"/>
            <w:rPr>
              <w:b/>
              <w:szCs w:val="18"/>
            </w:rPr>
          </w:pPr>
        </w:p>
      </w:tc>
    </w:tr>
    <w:tr w:rsidR="00B50CCE" w14:paraId="4E1506F3" w14:textId="77777777" w:rsidTr="004D5D05">
      <w:trPr>
        <w:trHeight w:val="868"/>
        <w:jc w:val="center"/>
      </w:trPr>
      <w:tc>
        <w:tcPr>
          <w:tcW w:w="3818" w:type="dxa"/>
          <w:vMerge/>
          <w:vAlign w:val="center"/>
          <w:hideMark/>
        </w:tcPr>
        <w:p w14:paraId="35E2A82C"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hideMark/>
        </w:tcPr>
        <w:p w14:paraId="535A6657" w14:textId="77777777" w:rsidR="00B531D9" w:rsidRPr="003A3E55" w:rsidRDefault="00000000" w:rsidP="005D4F0E">
          <w:pPr>
            <w:jc w:val="right"/>
            <w:rPr>
              <w:b/>
              <w:szCs w:val="18"/>
            </w:rPr>
          </w:pPr>
          <w:bookmarkStart w:id="2" w:name="bmkSymbols"/>
          <w:r w:rsidRPr="003A3E55">
            <w:rPr>
              <w:b/>
              <w:szCs w:val="18"/>
            </w:rPr>
            <w:t>G/TBT/N/BOL/28</w:t>
          </w:r>
          <w:bookmarkEnd w:id="2"/>
        </w:p>
      </w:tc>
    </w:tr>
    <w:tr w:rsidR="00B50CCE" w14:paraId="44BAED05" w14:textId="77777777" w:rsidTr="004D5D05">
      <w:trPr>
        <w:trHeight w:val="240"/>
        <w:jc w:val="center"/>
      </w:trPr>
      <w:tc>
        <w:tcPr>
          <w:tcW w:w="3818" w:type="dxa"/>
          <w:vMerge/>
          <w:vAlign w:val="center"/>
          <w:hideMark/>
        </w:tcPr>
        <w:p w14:paraId="17B86EF9"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vAlign w:val="center"/>
          <w:hideMark/>
        </w:tcPr>
        <w:p w14:paraId="19860001" w14:textId="77777777" w:rsidR="005D4F0E" w:rsidRPr="00674766" w:rsidRDefault="00000000" w:rsidP="005D4F0E">
          <w:pPr>
            <w:jc w:val="right"/>
            <w:rPr>
              <w:szCs w:val="18"/>
            </w:rPr>
          </w:pPr>
          <w:bookmarkStart w:id="3" w:name="spsDateDistribution"/>
          <w:bookmarkStart w:id="4" w:name="bmkDate"/>
          <w:r w:rsidRPr="00674766">
            <w:rPr>
              <w:szCs w:val="18"/>
            </w:rPr>
            <w:t>24 de julio de 2025</w:t>
          </w:r>
          <w:bookmarkEnd w:id="3"/>
          <w:bookmarkEnd w:id="4"/>
        </w:p>
      </w:tc>
    </w:tr>
    <w:tr w:rsidR="00B50CCE" w14:paraId="1488A8B6" w14:textId="77777777" w:rsidTr="004D5D05">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14:paraId="5223BDAB" w14:textId="77777777" w:rsidR="005D4F0E" w:rsidRPr="00674766" w:rsidRDefault="00000000">
          <w:pPr>
            <w:jc w:val="left"/>
            <w:rPr>
              <w:b/>
              <w:szCs w:val="18"/>
            </w:rPr>
          </w:pPr>
          <w:bookmarkStart w:id="5" w:name="bmkSerial"/>
          <w:r w:rsidRPr="003A3E55">
            <w:rPr>
              <w:color w:val="FF0000"/>
              <w:szCs w:val="18"/>
            </w:rPr>
            <w:t>(</w:t>
          </w:r>
          <w:bookmarkStart w:id="6" w:name="spsSerialNumber"/>
          <w:r w:rsidRPr="003A3E55">
            <w:rPr>
              <w:color w:val="FF0000"/>
              <w:szCs w:val="18"/>
            </w:rPr>
            <w:t>25-4746</w:t>
          </w:r>
          <w:bookmarkEnd w:id="6"/>
          <w:r w:rsidRPr="003A3E55">
            <w:rPr>
              <w:color w:val="FF0000"/>
              <w:szCs w:val="18"/>
            </w:rPr>
            <w:t>)</w:t>
          </w:r>
          <w:bookmarkEnd w:id="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14:paraId="403035B1" w14:textId="77777777" w:rsidR="005D4F0E" w:rsidRPr="00674766" w:rsidRDefault="00000000" w:rsidP="005D4F0E">
          <w:pPr>
            <w:jc w:val="right"/>
            <w:rPr>
              <w:szCs w:val="18"/>
            </w:rPr>
          </w:pPr>
          <w:bookmarkStart w:id="7"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bCs/>
              <w:noProof/>
              <w:szCs w:val="18"/>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bCs/>
              <w:noProof/>
              <w:szCs w:val="18"/>
            </w:rPr>
            <w:t>1</w:t>
          </w:r>
          <w:r w:rsidRPr="003A3E55">
            <w:rPr>
              <w:szCs w:val="18"/>
            </w:rPr>
            <w:fldChar w:fldCharType="end"/>
          </w:r>
          <w:bookmarkEnd w:id="7"/>
        </w:p>
      </w:tc>
    </w:tr>
    <w:tr w:rsidR="00B50CCE" w14:paraId="488425C8" w14:textId="77777777" w:rsidTr="004D5D05">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14:paraId="59BD06B0" w14:textId="77777777" w:rsidR="005D4F0E" w:rsidRPr="00674766" w:rsidRDefault="00000000">
          <w:pPr>
            <w:jc w:val="left"/>
            <w:rPr>
              <w:szCs w:val="18"/>
            </w:rPr>
          </w:pPr>
          <w:bookmarkStart w:id="8" w:name="bmkCommittee"/>
          <w:r w:rsidRPr="003A3E55">
            <w:rPr>
              <w:b/>
              <w:szCs w:val="18"/>
            </w:rPr>
            <w:t>Comité de Obstáculos Técnicos al Comercio</w:t>
          </w:r>
          <w:bookmarkEnd w:id="8"/>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14:paraId="43B66D19" w14:textId="77777777" w:rsidR="005D4F0E" w:rsidRPr="003A3E55" w:rsidRDefault="00000000">
          <w:pPr>
            <w:jc w:val="right"/>
            <w:rPr>
              <w:bCs/>
              <w:szCs w:val="18"/>
            </w:rPr>
          </w:pPr>
          <w:bookmarkStart w:id="9" w:name="bmkLanguage"/>
          <w:r w:rsidRPr="003A3E55">
            <w:rPr>
              <w:bCs/>
              <w:szCs w:val="18"/>
            </w:rPr>
            <w:t>Original:</w:t>
          </w:r>
          <w:r w:rsidR="00AF251E" w:rsidRPr="003A3E55">
            <w:rPr>
              <w:bCs/>
              <w:szCs w:val="18"/>
            </w:rPr>
            <w:t xml:space="preserve"> </w:t>
          </w:r>
          <w:bookmarkStart w:id="10" w:name="spsOriginalLanguage"/>
          <w:r w:rsidR="00AF251E" w:rsidRPr="003A3E55">
            <w:rPr>
              <w:bCs/>
              <w:szCs w:val="18"/>
            </w:rPr>
            <w:t>español</w:t>
          </w:r>
          <w:bookmarkEnd w:id="9"/>
          <w:bookmarkEnd w:id="10"/>
        </w:p>
      </w:tc>
    </w:tr>
  </w:tbl>
  <w:p w14:paraId="10AA515C" w14:textId="77777777" w:rsidR="00DD65B2" w:rsidRPr="003A3E55"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C8A20B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ACF492E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3010CC"/>
    <w:numStyleLink w:val="LegalHeadings"/>
  </w:abstractNum>
  <w:abstractNum w:abstractNumId="12" w15:restartNumberingAfterBreak="0">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96A59A">
      <w:start w:val="1"/>
      <w:numFmt w:val="decimal"/>
      <w:pStyle w:val="SummaryText"/>
      <w:lvlText w:val="%1."/>
      <w:lvlJc w:val="left"/>
      <w:pPr>
        <w:ind w:left="360" w:hanging="360"/>
      </w:pPr>
    </w:lvl>
    <w:lvl w:ilvl="1" w:tplc="97762FA6" w:tentative="1">
      <w:start w:val="1"/>
      <w:numFmt w:val="lowerLetter"/>
      <w:lvlText w:val="%2."/>
      <w:lvlJc w:val="left"/>
      <w:pPr>
        <w:ind w:left="1080" w:hanging="360"/>
      </w:pPr>
    </w:lvl>
    <w:lvl w:ilvl="2" w:tplc="40928638" w:tentative="1">
      <w:start w:val="1"/>
      <w:numFmt w:val="lowerRoman"/>
      <w:lvlText w:val="%3."/>
      <w:lvlJc w:val="right"/>
      <w:pPr>
        <w:ind w:left="1800" w:hanging="180"/>
      </w:pPr>
    </w:lvl>
    <w:lvl w:ilvl="3" w:tplc="80442AA6" w:tentative="1">
      <w:start w:val="1"/>
      <w:numFmt w:val="decimal"/>
      <w:lvlText w:val="%4."/>
      <w:lvlJc w:val="left"/>
      <w:pPr>
        <w:ind w:left="2520" w:hanging="360"/>
      </w:pPr>
    </w:lvl>
    <w:lvl w:ilvl="4" w:tplc="73445B16" w:tentative="1">
      <w:start w:val="1"/>
      <w:numFmt w:val="lowerLetter"/>
      <w:lvlText w:val="%5."/>
      <w:lvlJc w:val="left"/>
      <w:pPr>
        <w:ind w:left="3240" w:hanging="360"/>
      </w:pPr>
    </w:lvl>
    <w:lvl w:ilvl="5" w:tplc="D402DC42" w:tentative="1">
      <w:start w:val="1"/>
      <w:numFmt w:val="lowerRoman"/>
      <w:lvlText w:val="%6."/>
      <w:lvlJc w:val="right"/>
      <w:pPr>
        <w:ind w:left="3960" w:hanging="180"/>
      </w:pPr>
    </w:lvl>
    <w:lvl w:ilvl="6" w:tplc="7C4E314E" w:tentative="1">
      <w:start w:val="1"/>
      <w:numFmt w:val="decimal"/>
      <w:lvlText w:val="%7."/>
      <w:lvlJc w:val="left"/>
      <w:pPr>
        <w:ind w:left="4680" w:hanging="360"/>
      </w:pPr>
    </w:lvl>
    <w:lvl w:ilvl="7" w:tplc="D6DC3754" w:tentative="1">
      <w:start w:val="1"/>
      <w:numFmt w:val="lowerLetter"/>
      <w:lvlText w:val="%8."/>
      <w:lvlJc w:val="left"/>
      <w:pPr>
        <w:ind w:left="5400" w:hanging="360"/>
      </w:pPr>
    </w:lvl>
    <w:lvl w:ilvl="8" w:tplc="1E62087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F9E7312">
      <w:start w:val="1"/>
      <w:numFmt w:val="bullet"/>
      <w:lvlText w:val=""/>
      <w:lvlJc w:val="left"/>
      <w:pPr>
        <w:ind w:left="720" w:hanging="360"/>
      </w:pPr>
      <w:rPr>
        <w:rFonts w:ascii="Symbol" w:hAnsi="Symbol"/>
      </w:rPr>
    </w:lvl>
    <w:lvl w:ilvl="1" w:tplc="EB722224">
      <w:start w:val="1"/>
      <w:numFmt w:val="bullet"/>
      <w:lvlText w:val="o"/>
      <w:lvlJc w:val="left"/>
      <w:pPr>
        <w:tabs>
          <w:tab w:val="num" w:pos="1440"/>
        </w:tabs>
        <w:ind w:left="1440" w:hanging="360"/>
      </w:pPr>
      <w:rPr>
        <w:rFonts w:ascii="Courier New" w:hAnsi="Courier New"/>
      </w:rPr>
    </w:lvl>
    <w:lvl w:ilvl="2" w:tplc="15FCEBF8">
      <w:start w:val="1"/>
      <w:numFmt w:val="bullet"/>
      <w:lvlText w:val=""/>
      <w:lvlJc w:val="left"/>
      <w:pPr>
        <w:tabs>
          <w:tab w:val="num" w:pos="2160"/>
        </w:tabs>
        <w:ind w:left="2160" w:hanging="360"/>
      </w:pPr>
      <w:rPr>
        <w:rFonts w:ascii="Wingdings" w:hAnsi="Wingdings"/>
      </w:rPr>
    </w:lvl>
    <w:lvl w:ilvl="3" w:tplc="4B847272">
      <w:start w:val="1"/>
      <w:numFmt w:val="bullet"/>
      <w:lvlText w:val=""/>
      <w:lvlJc w:val="left"/>
      <w:pPr>
        <w:tabs>
          <w:tab w:val="num" w:pos="2880"/>
        </w:tabs>
        <w:ind w:left="2880" w:hanging="360"/>
      </w:pPr>
      <w:rPr>
        <w:rFonts w:ascii="Symbol" w:hAnsi="Symbol"/>
      </w:rPr>
    </w:lvl>
    <w:lvl w:ilvl="4" w:tplc="06DA1586">
      <w:start w:val="1"/>
      <w:numFmt w:val="bullet"/>
      <w:lvlText w:val="o"/>
      <w:lvlJc w:val="left"/>
      <w:pPr>
        <w:tabs>
          <w:tab w:val="num" w:pos="3600"/>
        </w:tabs>
        <w:ind w:left="3600" w:hanging="360"/>
      </w:pPr>
      <w:rPr>
        <w:rFonts w:ascii="Courier New" w:hAnsi="Courier New"/>
      </w:rPr>
    </w:lvl>
    <w:lvl w:ilvl="5" w:tplc="12F23316">
      <w:start w:val="1"/>
      <w:numFmt w:val="bullet"/>
      <w:lvlText w:val=""/>
      <w:lvlJc w:val="left"/>
      <w:pPr>
        <w:tabs>
          <w:tab w:val="num" w:pos="4320"/>
        </w:tabs>
        <w:ind w:left="4320" w:hanging="360"/>
      </w:pPr>
      <w:rPr>
        <w:rFonts w:ascii="Wingdings" w:hAnsi="Wingdings"/>
      </w:rPr>
    </w:lvl>
    <w:lvl w:ilvl="6" w:tplc="1D62848A">
      <w:start w:val="1"/>
      <w:numFmt w:val="bullet"/>
      <w:lvlText w:val=""/>
      <w:lvlJc w:val="left"/>
      <w:pPr>
        <w:tabs>
          <w:tab w:val="num" w:pos="5040"/>
        </w:tabs>
        <w:ind w:left="5040" w:hanging="360"/>
      </w:pPr>
      <w:rPr>
        <w:rFonts w:ascii="Symbol" w:hAnsi="Symbol"/>
      </w:rPr>
    </w:lvl>
    <w:lvl w:ilvl="7" w:tplc="0540C05A">
      <w:start w:val="1"/>
      <w:numFmt w:val="bullet"/>
      <w:lvlText w:val="o"/>
      <w:lvlJc w:val="left"/>
      <w:pPr>
        <w:tabs>
          <w:tab w:val="num" w:pos="5760"/>
        </w:tabs>
        <w:ind w:left="5760" w:hanging="360"/>
      </w:pPr>
      <w:rPr>
        <w:rFonts w:ascii="Courier New" w:hAnsi="Courier New"/>
      </w:rPr>
    </w:lvl>
    <w:lvl w:ilvl="8" w:tplc="D598D9BA">
      <w:start w:val="1"/>
      <w:numFmt w:val="bullet"/>
      <w:lvlText w:val=""/>
      <w:lvlJc w:val="left"/>
      <w:pPr>
        <w:tabs>
          <w:tab w:val="num" w:pos="6480"/>
        </w:tabs>
        <w:ind w:left="6480" w:hanging="360"/>
      </w:pPr>
      <w:rPr>
        <w:rFonts w:ascii="Wingdings" w:hAnsi="Wingdings"/>
      </w:rPr>
    </w:lvl>
  </w:abstractNum>
  <w:num w:numId="1" w16cid:durableId="941186406">
    <w:abstractNumId w:val="8"/>
  </w:num>
  <w:num w:numId="2" w16cid:durableId="1980956814">
    <w:abstractNumId w:val="3"/>
  </w:num>
  <w:num w:numId="3" w16cid:durableId="142091595">
    <w:abstractNumId w:val="2"/>
  </w:num>
  <w:num w:numId="4" w16cid:durableId="269317292">
    <w:abstractNumId w:val="1"/>
  </w:num>
  <w:num w:numId="5" w16cid:durableId="1325818921">
    <w:abstractNumId w:val="0"/>
  </w:num>
  <w:num w:numId="6" w16cid:durableId="196161203">
    <w:abstractNumId w:val="12"/>
  </w:num>
  <w:num w:numId="7" w16cid:durableId="121848709">
    <w:abstractNumId w:val="10"/>
  </w:num>
  <w:num w:numId="8" w16cid:durableId="528614203">
    <w:abstractNumId w:val="13"/>
  </w:num>
  <w:num w:numId="9" w16cid:durableId="1072703374">
    <w:abstractNumId w:val="9"/>
  </w:num>
  <w:num w:numId="10" w16cid:durableId="958494557">
    <w:abstractNumId w:val="7"/>
  </w:num>
  <w:num w:numId="11" w16cid:durableId="267009281">
    <w:abstractNumId w:val="6"/>
  </w:num>
  <w:num w:numId="12" w16cid:durableId="448012443">
    <w:abstractNumId w:val="5"/>
  </w:num>
  <w:num w:numId="13" w16cid:durableId="993484904">
    <w:abstractNumId w:val="4"/>
  </w:num>
  <w:num w:numId="14" w16cid:durableId="372115818">
    <w:abstractNumId w:val="11"/>
  </w:num>
  <w:num w:numId="15" w16cid:durableId="25377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055396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9786B"/>
    <w:rsid w:val="000A7098"/>
    <w:rsid w:val="000B12FE"/>
    <w:rsid w:val="000C0749"/>
    <w:rsid w:val="000C724C"/>
    <w:rsid w:val="000D23F0"/>
    <w:rsid w:val="000D2FB0"/>
    <w:rsid w:val="000D4C66"/>
    <w:rsid w:val="000F6A25"/>
    <w:rsid w:val="00104D9E"/>
    <w:rsid w:val="00114B29"/>
    <w:rsid w:val="001171A2"/>
    <w:rsid w:val="00120B96"/>
    <w:rsid w:val="001273FC"/>
    <w:rsid w:val="001338F0"/>
    <w:rsid w:val="0014012F"/>
    <w:rsid w:val="001426D0"/>
    <w:rsid w:val="00145C22"/>
    <w:rsid w:val="0017356C"/>
    <w:rsid w:val="001817E9"/>
    <w:rsid w:val="00182B7B"/>
    <w:rsid w:val="001B50DF"/>
    <w:rsid w:val="001B6B1E"/>
    <w:rsid w:val="001C08C0"/>
    <w:rsid w:val="001C7AC6"/>
    <w:rsid w:val="001D0E4B"/>
    <w:rsid w:val="001D74DE"/>
    <w:rsid w:val="001E6701"/>
    <w:rsid w:val="001F2C22"/>
    <w:rsid w:val="00200874"/>
    <w:rsid w:val="00207095"/>
    <w:rsid w:val="00213FCE"/>
    <w:rsid w:val="002149CB"/>
    <w:rsid w:val="002242B5"/>
    <w:rsid w:val="002433AD"/>
    <w:rsid w:val="00255119"/>
    <w:rsid w:val="00266494"/>
    <w:rsid w:val="00272713"/>
    <w:rsid w:val="00276383"/>
    <w:rsid w:val="00287066"/>
    <w:rsid w:val="002B0C97"/>
    <w:rsid w:val="002E4A00"/>
    <w:rsid w:val="002F3C5B"/>
    <w:rsid w:val="003267CD"/>
    <w:rsid w:val="00334600"/>
    <w:rsid w:val="00335D84"/>
    <w:rsid w:val="00337700"/>
    <w:rsid w:val="003422F5"/>
    <w:rsid w:val="00342A86"/>
    <w:rsid w:val="003975E1"/>
    <w:rsid w:val="003A0E78"/>
    <w:rsid w:val="003A19CB"/>
    <w:rsid w:val="003A3E55"/>
    <w:rsid w:val="003A568A"/>
    <w:rsid w:val="003B0391"/>
    <w:rsid w:val="003B6D4C"/>
    <w:rsid w:val="003C0D06"/>
    <w:rsid w:val="003C5751"/>
    <w:rsid w:val="003E29E0"/>
    <w:rsid w:val="003E3193"/>
    <w:rsid w:val="003E3A26"/>
    <w:rsid w:val="003F0353"/>
    <w:rsid w:val="003F0B47"/>
    <w:rsid w:val="003F46BB"/>
    <w:rsid w:val="00412DAF"/>
    <w:rsid w:val="004263C0"/>
    <w:rsid w:val="00426494"/>
    <w:rsid w:val="00426FB1"/>
    <w:rsid w:val="0043612A"/>
    <w:rsid w:val="00440FA1"/>
    <w:rsid w:val="00466A2B"/>
    <w:rsid w:val="004935F4"/>
    <w:rsid w:val="004B06F7"/>
    <w:rsid w:val="004D290D"/>
    <w:rsid w:val="004D3BBA"/>
    <w:rsid w:val="004D5D05"/>
    <w:rsid w:val="004D622B"/>
    <w:rsid w:val="004E1A35"/>
    <w:rsid w:val="004E55A0"/>
    <w:rsid w:val="004F4ADE"/>
    <w:rsid w:val="005037AE"/>
    <w:rsid w:val="005226C8"/>
    <w:rsid w:val="00524772"/>
    <w:rsid w:val="00533502"/>
    <w:rsid w:val="0054586F"/>
    <w:rsid w:val="00571EE1"/>
    <w:rsid w:val="00582F70"/>
    <w:rsid w:val="0059270F"/>
    <w:rsid w:val="00592965"/>
    <w:rsid w:val="005A5D90"/>
    <w:rsid w:val="005B571A"/>
    <w:rsid w:val="005C6D4E"/>
    <w:rsid w:val="005C7CCF"/>
    <w:rsid w:val="005D21E5"/>
    <w:rsid w:val="005D4F0E"/>
    <w:rsid w:val="005E14C9"/>
    <w:rsid w:val="005F0AAE"/>
    <w:rsid w:val="005F0B7B"/>
    <w:rsid w:val="00605630"/>
    <w:rsid w:val="00617B12"/>
    <w:rsid w:val="00623D33"/>
    <w:rsid w:val="006652F7"/>
    <w:rsid w:val="00674766"/>
    <w:rsid w:val="00674833"/>
    <w:rsid w:val="00677F2C"/>
    <w:rsid w:val="00696361"/>
    <w:rsid w:val="006A2F2A"/>
    <w:rsid w:val="006A63E9"/>
    <w:rsid w:val="006C0F04"/>
    <w:rsid w:val="006C7F48"/>
    <w:rsid w:val="006D492E"/>
    <w:rsid w:val="006E0C67"/>
    <w:rsid w:val="006E2C51"/>
    <w:rsid w:val="006F728A"/>
    <w:rsid w:val="00702623"/>
    <w:rsid w:val="00713022"/>
    <w:rsid w:val="00727F5B"/>
    <w:rsid w:val="00735ADA"/>
    <w:rsid w:val="00744D6F"/>
    <w:rsid w:val="007461AF"/>
    <w:rsid w:val="0075214B"/>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50DD"/>
    <w:rsid w:val="008960CC"/>
    <w:rsid w:val="008A1305"/>
    <w:rsid w:val="008A2F61"/>
    <w:rsid w:val="008E4B39"/>
    <w:rsid w:val="0090284E"/>
    <w:rsid w:val="00912133"/>
    <w:rsid w:val="0091417D"/>
    <w:rsid w:val="00917BFE"/>
    <w:rsid w:val="00920B0A"/>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53A"/>
    <w:rsid w:val="00A52F73"/>
    <w:rsid w:val="00A5462B"/>
    <w:rsid w:val="00A60556"/>
    <w:rsid w:val="00A627A8"/>
    <w:rsid w:val="00A6287F"/>
    <w:rsid w:val="00A67526"/>
    <w:rsid w:val="00A73F8C"/>
    <w:rsid w:val="00A803F2"/>
    <w:rsid w:val="00A84BF5"/>
    <w:rsid w:val="00A950D3"/>
    <w:rsid w:val="00AB72E2"/>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0CCE"/>
    <w:rsid w:val="00B531D9"/>
    <w:rsid w:val="00B57869"/>
    <w:rsid w:val="00B729C4"/>
    <w:rsid w:val="00B7403D"/>
    <w:rsid w:val="00B77460"/>
    <w:rsid w:val="00B83FE6"/>
    <w:rsid w:val="00B86771"/>
    <w:rsid w:val="00BA5D80"/>
    <w:rsid w:val="00BB0211"/>
    <w:rsid w:val="00BB432E"/>
    <w:rsid w:val="00BC17E5"/>
    <w:rsid w:val="00BC2650"/>
    <w:rsid w:val="00BE28A4"/>
    <w:rsid w:val="00BE536B"/>
    <w:rsid w:val="00BF40C8"/>
    <w:rsid w:val="00BF588A"/>
    <w:rsid w:val="00C05660"/>
    <w:rsid w:val="00C11419"/>
    <w:rsid w:val="00C1160B"/>
    <w:rsid w:val="00C27FBE"/>
    <w:rsid w:val="00C32C7B"/>
    <w:rsid w:val="00C34F2D"/>
    <w:rsid w:val="00C400B5"/>
    <w:rsid w:val="00C40800"/>
    <w:rsid w:val="00C41B3D"/>
    <w:rsid w:val="00C43BE2"/>
    <w:rsid w:val="00C65229"/>
    <w:rsid w:val="00C65F6E"/>
    <w:rsid w:val="00C67AA4"/>
    <w:rsid w:val="00C71274"/>
    <w:rsid w:val="00C94F02"/>
    <w:rsid w:val="00C97117"/>
    <w:rsid w:val="00CB2591"/>
    <w:rsid w:val="00CD0195"/>
    <w:rsid w:val="00CD0728"/>
    <w:rsid w:val="00CD5EC3"/>
    <w:rsid w:val="00CE1C9D"/>
    <w:rsid w:val="00CF4D05"/>
    <w:rsid w:val="00D15864"/>
    <w:rsid w:val="00D2518F"/>
    <w:rsid w:val="00D42176"/>
    <w:rsid w:val="00D5212D"/>
    <w:rsid w:val="00D52473"/>
    <w:rsid w:val="00D56B72"/>
    <w:rsid w:val="00D65AF6"/>
    <w:rsid w:val="00D66DCB"/>
    <w:rsid w:val="00D66F5C"/>
    <w:rsid w:val="00D74837"/>
    <w:rsid w:val="00D76593"/>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A2624"/>
    <w:rsid w:val="00EB1D8F"/>
    <w:rsid w:val="00EB4982"/>
    <w:rsid w:val="00EB7769"/>
    <w:rsid w:val="00ED3396"/>
    <w:rsid w:val="00EE50B7"/>
    <w:rsid w:val="00EF045A"/>
    <w:rsid w:val="00EF756F"/>
    <w:rsid w:val="00F009AC"/>
    <w:rsid w:val="00F11625"/>
    <w:rsid w:val="00F325A3"/>
    <w:rsid w:val="00F4794A"/>
    <w:rsid w:val="00F629A0"/>
    <w:rsid w:val="00F70F54"/>
    <w:rsid w:val="00F84031"/>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F5B6"/>
  <w15:docId w15:val="{B1AA161C-37BA-460D-B650-DA62E0A6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Ttulo1">
    <w:name w:val="heading 1"/>
    <w:basedOn w:val="Normal"/>
    <w:next w:val="Ttulo2"/>
    <w:link w:val="Ttulo1Car"/>
    <w:uiPriority w:val="2"/>
    <w:qFormat/>
    <w:rsid w:val="003A3E55"/>
    <w:pPr>
      <w:keepNext/>
      <w:keepLines/>
      <w:numPr>
        <w:numId w:val="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A3E55"/>
    <w:pPr>
      <w:keepNext/>
      <w:keepLines/>
      <w:numPr>
        <w:ilvl w:val="1"/>
        <w:numId w:val="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A3E55"/>
    <w:pPr>
      <w:keepNext/>
      <w:keepLines/>
      <w:numPr>
        <w:ilvl w:val="2"/>
        <w:numId w:val="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A3E55"/>
    <w:pPr>
      <w:keepNext/>
      <w:keepLines/>
      <w:numPr>
        <w:ilvl w:val="3"/>
        <w:numId w:val="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A3E55"/>
    <w:pPr>
      <w:keepNext/>
      <w:keepLines/>
      <w:numPr>
        <w:ilvl w:val="4"/>
        <w:numId w:val="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A3E55"/>
    <w:pPr>
      <w:keepNext/>
      <w:keepLines/>
      <w:numPr>
        <w:ilvl w:val="5"/>
        <w:numId w:val="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A3E55"/>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A3E55"/>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A3E55"/>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A3E55"/>
    <w:rPr>
      <w:rFonts w:ascii="Verdana" w:eastAsia="Times New Roman" w:hAnsi="Verdana"/>
      <w:b/>
      <w:bCs/>
      <w:caps/>
      <w:color w:val="006283"/>
      <w:sz w:val="18"/>
      <w:szCs w:val="28"/>
      <w:lang w:val="es-ES"/>
    </w:rPr>
  </w:style>
  <w:style w:type="character" w:customStyle="1" w:styleId="Ttulo5Car">
    <w:name w:val="Título 5 Car"/>
    <w:link w:val="Ttulo5"/>
    <w:uiPriority w:val="2"/>
    <w:rsid w:val="003A3E55"/>
    <w:rPr>
      <w:rFonts w:ascii="Verdana" w:eastAsia="Times New Roman" w:hAnsi="Verdana"/>
      <w:b/>
      <w:color w:val="006283"/>
      <w:sz w:val="18"/>
      <w:szCs w:val="22"/>
      <w:lang w:val="es-ES"/>
    </w:rPr>
  </w:style>
  <w:style w:type="character" w:customStyle="1" w:styleId="Ttulo2Car">
    <w:name w:val="Título 2 Car"/>
    <w:link w:val="Ttulo2"/>
    <w:uiPriority w:val="2"/>
    <w:rsid w:val="003A3E55"/>
    <w:rPr>
      <w:rFonts w:ascii="Verdana" w:eastAsia="Times New Roman" w:hAnsi="Verdana"/>
      <w:b/>
      <w:bCs/>
      <w:color w:val="006283"/>
      <w:sz w:val="18"/>
      <w:szCs w:val="26"/>
      <w:lang w:val="es-ES"/>
    </w:rPr>
  </w:style>
  <w:style w:type="character" w:customStyle="1" w:styleId="Ttulo3Car">
    <w:name w:val="Título 3 Car"/>
    <w:link w:val="Ttulo3"/>
    <w:uiPriority w:val="2"/>
    <w:rsid w:val="003A3E55"/>
    <w:rPr>
      <w:rFonts w:ascii="Verdana" w:eastAsia="Times New Roman" w:hAnsi="Verdana"/>
      <w:b/>
      <w:bCs/>
      <w:color w:val="006283"/>
      <w:sz w:val="18"/>
      <w:szCs w:val="22"/>
      <w:lang w:val="es-ES"/>
    </w:rPr>
  </w:style>
  <w:style w:type="character" w:customStyle="1" w:styleId="Ttulo4Car">
    <w:name w:val="Título 4 Car"/>
    <w:link w:val="Ttulo4"/>
    <w:uiPriority w:val="2"/>
    <w:rsid w:val="003A3E55"/>
    <w:rPr>
      <w:rFonts w:ascii="Verdana" w:eastAsia="Times New Roman" w:hAnsi="Verdana"/>
      <w:b/>
      <w:bCs/>
      <w:iCs/>
      <w:color w:val="006283"/>
      <w:sz w:val="18"/>
      <w:szCs w:val="22"/>
      <w:lang w:val="es-ES"/>
    </w:rPr>
  </w:style>
  <w:style w:type="character" w:customStyle="1" w:styleId="Ttulo6Car">
    <w:name w:val="Título 6 Car"/>
    <w:link w:val="Ttulo6"/>
    <w:uiPriority w:val="2"/>
    <w:rsid w:val="003A3E55"/>
    <w:rPr>
      <w:rFonts w:ascii="Verdana" w:eastAsia="Times New Roman" w:hAnsi="Verdana"/>
      <w:b/>
      <w:iCs/>
      <w:color w:val="006283"/>
      <w:sz w:val="18"/>
      <w:szCs w:val="22"/>
      <w:lang w:val="es-ES"/>
    </w:rPr>
  </w:style>
  <w:style w:type="character" w:customStyle="1" w:styleId="Ttulo7Car">
    <w:name w:val="Título 7 Car"/>
    <w:link w:val="Ttulo7"/>
    <w:uiPriority w:val="2"/>
    <w:rsid w:val="003A3E55"/>
    <w:rPr>
      <w:rFonts w:ascii="Verdana" w:eastAsia="Times New Roman" w:hAnsi="Verdana"/>
      <w:b/>
      <w:iCs/>
      <w:color w:val="006283"/>
      <w:sz w:val="18"/>
      <w:szCs w:val="22"/>
      <w:lang w:val="es-ES"/>
    </w:rPr>
  </w:style>
  <w:style w:type="character" w:customStyle="1" w:styleId="Ttulo8Car">
    <w:name w:val="Título 8 Car"/>
    <w:link w:val="Ttulo8"/>
    <w:uiPriority w:val="2"/>
    <w:rsid w:val="003A3E55"/>
    <w:rPr>
      <w:rFonts w:ascii="Verdana" w:eastAsia="Times New Roman" w:hAnsi="Verdana"/>
      <w:b/>
      <w:i/>
      <w:color w:val="006283"/>
      <w:sz w:val="18"/>
      <w:lang w:val="es-ES"/>
    </w:rPr>
  </w:style>
  <w:style w:type="character" w:customStyle="1" w:styleId="Ttulo9Car">
    <w:name w:val="Título 9 Car"/>
    <w:link w:val="Ttulo9"/>
    <w:uiPriority w:val="2"/>
    <w:rsid w:val="003A3E55"/>
    <w:rPr>
      <w:rFonts w:ascii="Verdana" w:eastAsia="Times New Roman" w:hAnsi="Verdana"/>
      <w:b/>
      <w:iCs/>
      <w:color w:val="006283"/>
      <w:sz w:val="18"/>
      <w:u w:val="single"/>
      <w:lang w:val="es-ES"/>
    </w:rPr>
  </w:style>
  <w:style w:type="paragraph" w:styleId="Textodeglobo">
    <w:name w:val="Balloon Text"/>
    <w:basedOn w:val="Normal"/>
    <w:link w:val="TextodegloboCar"/>
    <w:uiPriority w:val="99"/>
    <w:semiHidden/>
    <w:unhideWhenUsed/>
    <w:rsid w:val="003A3E55"/>
    <w:rPr>
      <w:rFonts w:ascii="Tahoma" w:hAnsi="Tahoma" w:cs="Tahoma"/>
      <w:sz w:val="16"/>
      <w:szCs w:val="16"/>
    </w:rPr>
  </w:style>
  <w:style w:type="character" w:customStyle="1" w:styleId="TextodegloboCar">
    <w:name w:val="Texto de globo Car"/>
    <w:link w:val="Textodeglobo"/>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Textoindependiente">
    <w:name w:val="Body Text"/>
    <w:basedOn w:val="Normal"/>
    <w:link w:val="TextoindependienteCar"/>
    <w:uiPriority w:val="1"/>
    <w:qFormat/>
    <w:rsid w:val="003A3E55"/>
    <w:pPr>
      <w:numPr>
        <w:ilvl w:val="6"/>
        <w:numId w:val="3"/>
      </w:numPr>
      <w:spacing w:after="240"/>
    </w:pPr>
  </w:style>
  <w:style w:type="character" w:customStyle="1" w:styleId="TextoindependienteCar">
    <w:name w:val="Texto independiente Car"/>
    <w:link w:val="Textoindependiente"/>
    <w:uiPriority w:val="1"/>
    <w:rsid w:val="003A3E55"/>
    <w:rPr>
      <w:rFonts w:ascii="Verdana" w:hAnsi="Verdana"/>
      <w:sz w:val="18"/>
      <w:szCs w:val="22"/>
      <w:lang w:val="es-ES"/>
    </w:rPr>
  </w:style>
  <w:style w:type="paragraph" w:styleId="Textoindependiente2">
    <w:name w:val="Body Text 2"/>
    <w:basedOn w:val="Normal"/>
    <w:link w:val="Textoindependiente2Car"/>
    <w:uiPriority w:val="1"/>
    <w:qFormat/>
    <w:rsid w:val="003A3E55"/>
    <w:pPr>
      <w:numPr>
        <w:ilvl w:val="7"/>
        <w:numId w:val="3"/>
      </w:numPr>
      <w:spacing w:after="240"/>
    </w:pPr>
  </w:style>
  <w:style w:type="character" w:customStyle="1" w:styleId="Textoindependiente2Car">
    <w:name w:val="Texto independiente 2 Car"/>
    <w:link w:val="Textoindependiente2"/>
    <w:uiPriority w:val="1"/>
    <w:rsid w:val="003A3E55"/>
    <w:rPr>
      <w:rFonts w:ascii="Verdana" w:hAnsi="Verdana"/>
      <w:sz w:val="18"/>
      <w:szCs w:val="22"/>
      <w:lang w:val="es-ES"/>
    </w:rPr>
  </w:style>
  <w:style w:type="paragraph" w:styleId="Textoindependiente3">
    <w:name w:val="Body Text 3"/>
    <w:basedOn w:val="Normal"/>
    <w:link w:val="Textoindependiente3Car"/>
    <w:uiPriority w:val="1"/>
    <w:qFormat/>
    <w:rsid w:val="003A3E55"/>
    <w:pPr>
      <w:numPr>
        <w:ilvl w:val="8"/>
        <w:numId w:val="3"/>
      </w:numPr>
      <w:spacing w:after="240"/>
    </w:pPr>
    <w:rPr>
      <w:szCs w:val="16"/>
    </w:rPr>
  </w:style>
  <w:style w:type="character" w:customStyle="1" w:styleId="Textoindependiente3Car">
    <w:name w:val="Texto independiente 3 Car"/>
    <w:link w:val="Textoindependiente3"/>
    <w:uiPriority w:val="1"/>
    <w:rsid w:val="003A3E55"/>
    <w:rPr>
      <w:rFonts w:ascii="Verdana" w:hAnsi="Verdana"/>
      <w:sz w:val="18"/>
      <w:szCs w:val="16"/>
      <w:lang w:val="es-ES"/>
    </w:rPr>
  </w:style>
  <w:style w:type="paragraph" w:styleId="Descripci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A3E55"/>
    <w:rPr>
      <w:vertAlign w:val="superscript"/>
      <w:lang w:val="es-ES"/>
    </w:rPr>
  </w:style>
  <w:style w:type="paragraph" w:styleId="Textonotapie">
    <w:name w:val="footnote text"/>
    <w:basedOn w:val="Normal"/>
    <w:link w:val="TextonotapieCar"/>
    <w:uiPriority w:val="5"/>
    <w:rsid w:val="003A3E55"/>
    <w:pPr>
      <w:ind w:firstLine="567"/>
      <w:jc w:val="left"/>
    </w:pPr>
    <w:rPr>
      <w:sz w:val="16"/>
      <w:szCs w:val="18"/>
      <w:lang w:eastAsia="en-GB"/>
    </w:rPr>
  </w:style>
  <w:style w:type="character" w:customStyle="1" w:styleId="TextonotapieCar">
    <w:name w:val="Texto nota pie Car"/>
    <w:link w:val="Textonotapie"/>
    <w:uiPriority w:val="5"/>
    <w:rsid w:val="003A3E55"/>
    <w:rPr>
      <w:rFonts w:ascii="Verdana" w:hAnsi="Verdana"/>
      <w:sz w:val="16"/>
      <w:szCs w:val="18"/>
      <w:lang w:val="es-ES" w:eastAsia="en-GB"/>
    </w:rPr>
  </w:style>
  <w:style w:type="paragraph" w:styleId="Textonotaalfinal">
    <w:name w:val="endnote text"/>
    <w:basedOn w:val="Textonotapie"/>
    <w:link w:val="TextonotaalfinalCar"/>
    <w:uiPriority w:val="49"/>
    <w:rsid w:val="003A3E55"/>
    <w:rPr>
      <w:szCs w:val="20"/>
    </w:rPr>
  </w:style>
  <w:style w:type="character" w:customStyle="1" w:styleId="TextonotaalfinalCar">
    <w:name w:val="Texto nota al final Car"/>
    <w:link w:val="Textonotaalfinal"/>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Piedepgina">
    <w:name w:val="footer"/>
    <w:basedOn w:val="Normal"/>
    <w:link w:val="PiedepginaCar"/>
    <w:uiPriority w:val="3"/>
    <w:rsid w:val="003A3E55"/>
    <w:pPr>
      <w:tabs>
        <w:tab w:val="center" w:pos="4513"/>
        <w:tab w:val="right" w:pos="9027"/>
      </w:tabs>
    </w:pPr>
    <w:rPr>
      <w:szCs w:val="18"/>
      <w:lang w:eastAsia="en-GB"/>
    </w:rPr>
  </w:style>
  <w:style w:type="character" w:customStyle="1" w:styleId="PiedepginaCar">
    <w:name w:val="Pie de página Car"/>
    <w:link w:val="Piedepgina"/>
    <w:uiPriority w:val="3"/>
    <w:rsid w:val="003A3E55"/>
    <w:rPr>
      <w:rFonts w:ascii="Verdana" w:hAnsi="Verdana"/>
      <w:sz w:val="18"/>
      <w:szCs w:val="18"/>
      <w:lang w:val="es-ES" w:eastAsia="en-GB"/>
    </w:rPr>
  </w:style>
  <w:style w:type="paragraph" w:customStyle="1" w:styleId="FootnoteQuotation">
    <w:name w:val="Footnote Quotation"/>
    <w:basedOn w:val="Textonotapie"/>
    <w:uiPriority w:val="5"/>
    <w:rsid w:val="003A3E55"/>
    <w:pPr>
      <w:ind w:left="567" w:right="567" w:firstLine="0"/>
    </w:pPr>
  </w:style>
  <w:style w:type="character" w:styleId="Refdenotaalpie">
    <w:name w:val="footnote reference"/>
    <w:uiPriority w:val="5"/>
    <w:rsid w:val="003A3E55"/>
    <w:rPr>
      <w:vertAlign w:val="superscript"/>
      <w:lang w:val="es-ES"/>
    </w:rPr>
  </w:style>
  <w:style w:type="paragraph" w:styleId="Encabezado">
    <w:name w:val="header"/>
    <w:basedOn w:val="Normal"/>
    <w:link w:val="EncabezadoCar"/>
    <w:uiPriority w:val="3"/>
    <w:rsid w:val="003A3E55"/>
    <w:pPr>
      <w:tabs>
        <w:tab w:val="center" w:pos="4513"/>
        <w:tab w:val="right" w:pos="9027"/>
      </w:tabs>
      <w:jc w:val="left"/>
    </w:pPr>
    <w:rPr>
      <w:szCs w:val="18"/>
      <w:lang w:eastAsia="en-GB"/>
    </w:rPr>
  </w:style>
  <w:style w:type="character" w:customStyle="1" w:styleId="EncabezadoCar">
    <w:name w:val="Encabezado Car"/>
    <w:link w:val="Encabezado"/>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aconvietas">
    <w:name w:val="List Bullet"/>
    <w:basedOn w:val="Normal"/>
    <w:uiPriority w:val="1"/>
    <w:rsid w:val="003A3E55"/>
    <w:pPr>
      <w:numPr>
        <w:numId w:val="5"/>
      </w:numPr>
      <w:tabs>
        <w:tab w:val="left" w:pos="567"/>
      </w:tabs>
      <w:spacing w:after="240"/>
      <w:contextualSpacing/>
    </w:pPr>
  </w:style>
  <w:style w:type="paragraph" w:styleId="Listaconvietas2">
    <w:name w:val="List Bullet 2"/>
    <w:basedOn w:val="Normal"/>
    <w:uiPriority w:val="1"/>
    <w:rsid w:val="003A3E55"/>
    <w:pPr>
      <w:numPr>
        <w:ilvl w:val="1"/>
        <w:numId w:val="5"/>
      </w:numPr>
      <w:tabs>
        <w:tab w:val="left" w:pos="907"/>
      </w:tabs>
      <w:spacing w:after="240"/>
      <w:contextualSpacing/>
    </w:pPr>
  </w:style>
  <w:style w:type="paragraph" w:styleId="Listaconvietas3">
    <w:name w:val="List Bullet 3"/>
    <w:basedOn w:val="Normal"/>
    <w:uiPriority w:val="1"/>
    <w:rsid w:val="003A3E55"/>
    <w:pPr>
      <w:numPr>
        <w:ilvl w:val="2"/>
        <w:numId w:val="5"/>
      </w:numPr>
      <w:tabs>
        <w:tab w:val="left" w:pos="1247"/>
      </w:tabs>
      <w:spacing w:after="240"/>
      <w:contextualSpacing/>
    </w:pPr>
  </w:style>
  <w:style w:type="paragraph" w:styleId="Listaconvietas4">
    <w:name w:val="List Bullet 4"/>
    <w:basedOn w:val="Normal"/>
    <w:uiPriority w:val="1"/>
    <w:rsid w:val="003A3E55"/>
    <w:pPr>
      <w:numPr>
        <w:ilvl w:val="3"/>
        <w:numId w:val="5"/>
      </w:numPr>
      <w:tabs>
        <w:tab w:val="left" w:pos="1587"/>
      </w:tabs>
      <w:spacing w:after="240"/>
      <w:contextualSpacing/>
    </w:pPr>
  </w:style>
  <w:style w:type="paragraph" w:styleId="Listaconvietas5">
    <w:name w:val="List Bullet 5"/>
    <w:basedOn w:val="Normal"/>
    <w:uiPriority w:val="1"/>
    <w:rsid w:val="003A3E55"/>
    <w:pPr>
      <w:numPr>
        <w:ilvl w:val="4"/>
        <w:numId w:val="5"/>
      </w:numPr>
      <w:tabs>
        <w:tab w:val="clear" w:pos="1927"/>
        <w:tab w:val="left" w:pos="1928"/>
      </w:tabs>
      <w:spacing w:after="240"/>
      <w:contextualSpacing/>
    </w:pPr>
  </w:style>
  <w:style w:type="paragraph" w:styleId="Prrafodelista">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tulo">
    <w:name w:val="Subtitle"/>
    <w:basedOn w:val="Normal"/>
    <w:next w:val="Normal"/>
    <w:link w:val="SubttuloCar"/>
    <w:uiPriority w:val="6"/>
    <w:qFormat/>
    <w:rsid w:val="003A3E55"/>
    <w:pPr>
      <w:numPr>
        <w:ilvl w:val="1"/>
      </w:numPr>
    </w:pPr>
    <w:rPr>
      <w:rFonts w:eastAsia="Times New Roman"/>
      <w:b/>
      <w:iCs/>
      <w:szCs w:val="24"/>
    </w:rPr>
  </w:style>
  <w:style w:type="character" w:customStyle="1" w:styleId="SubttuloCar">
    <w:name w:val="Subtítulo Car"/>
    <w:link w:val="Subttulo"/>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extoconsangra">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tulo">
    <w:name w:val="Title"/>
    <w:basedOn w:val="Normal"/>
    <w:next w:val="Normal"/>
    <w:link w:val="TtuloCar"/>
    <w:uiPriority w:val="5"/>
    <w:qFormat/>
    <w:rsid w:val="003A3E55"/>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D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a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a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Encabezadodelista">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aconcuadrcula">
    <w:name w:val="Table Grid"/>
    <w:basedOn w:val="Tabla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ipervnculo">
    <w:name w:val="Hyperlink"/>
    <w:uiPriority w:val="9"/>
    <w:unhideWhenUsed/>
    <w:rsid w:val="003A3E55"/>
    <w:rPr>
      <w:color w:val="0000FF"/>
      <w:u w:val="single"/>
      <w:lang w:val="es-ES"/>
    </w:rPr>
  </w:style>
  <w:style w:type="paragraph" w:styleId="Bibliografa">
    <w:name w:val="Bibliography"/>
    <w:basedOn w:val="Normal"/>
    <w:next w:val="Normal"/>
    <w:uiPriority w:val="49"/>
    <w:semiHidden/>
    <w:unhideWhenUsed/>
    <w:rsid w:val="003A3E55"/>
  </w:style>
  <w:style w:type="paragraph" w:styleId="Textodebloque">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A3E55"/>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A3E55"/>
    <w:rPr>
      <w:rFonts w:ascii="Verdana" w:hAnsi="Verdana"/>
      <w:sz w:val="18"/>
      <w:szCs w:val="22"/>
      <w:lang w:val="es-ES"/>
    </w:rPr>
  </w:style>
  <w:style w:type="paragraph" w:styleId="Sangradetextonormal">
    <w:name w:val="Body Text Indent"/>
    <w:basedOn w:val="Normal"/>
    <w:link w:val="SangradetextonormalCar"/>
    <w:uiPriority w:val="99"/>
    <w:semiHidden/>
    <w:unhideWhenUsed/>
    <w:rsid w:val="003A3E55"/>
    <w:pPr>
      <w:spacing w:after="120"/>
      <w:ind w:left="283"/>
    </w:pPr>
  </w:style>
  <w:style w:type="character" w:customStyle="1" w:styleId="SangradetextonormalCar">
    <w:name w:val="Sangría de texto normal Car"/>
    <w:link w:val="Sangradetextonormal"/>
    <w:uiPriority w:val="99"/>
    <w:semiHidden/>
    <w:rsid w:val="003A3E55"/>
    <w:rPr>
      <w:rFonts w:ascii="Verdana" w:hAnsi="Verdana"/>
      <w:sz w:val="18"/>
      <w:szCs w:val="22"/>
      <w:lang w:val="es-ES"/>
    </w:rPr>
  </w:style>
  <w:style w:type="paragraph" w:styleId="Textoindependienteprimerasangra2">
    <w:name w:val="Body Text First Indent 2"/>
    <w:basedOn w:val="Sangradetextonormal"/>
    <w:link w:val="Textoindependienteprimerasangra2Car"/>
    <w:uiPriority w:val="99"/>
    <w:semiHidden/>
    <w:unhideWhenUsed/>
    <w:rsid w:val="003A3E55"/>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A3E55"/>
    <w:rPr>
      <w:rFonts w:ascii="Verdana" w:hAnsi="Verdana"/>
      <w:sz w:val="18"/>
      <w:szCs w:val="22"/>
      <w:lang w:val="es-ES"/>
    </w:rPr>
  </w:style>
  <w:style w:type="paragraph" w:styleId="Sangra2detindependiente">
    <w:name w:val="Body Text Indent 2"/>
    <w:basedOn w:val="Normal"/>
    <w:link w:val="Sangra2detindependienteCar"/>
    <w:uiPriority w:val="99"/>
    <w:semiHidden/>
    <w:unhideWhenUsed/>
    <w:rsid w:val="003A3E55"/>
    <w:pPr>
      <w:spacing w:after="120" w:line="480" w:lineRule="auto"/>
      <w:ind w:left="283"/>
    </w:pPr>
  </w:style>
  <w:style w:type="character" w:customStyle="1" w:styleId="Sangra2detindependienteCar">
    <w:name w:val="Sangría 2 de t. independiente Car"/>
    <w:link w:val="Sangra2detindependiente"/>
    <w:uiPriority w:val="99"/>
    <w:semiHidden/>
    <w:rsid w:val="003A3E55"/>
    <w:rPr>
      <w:rFonts w:ascii="Verdana" w:hAnsi="Verdana"/>
      <w:sz w:val="18"/>
      <w:szCs w:val="22"/>
      <w:lang w:val="es-ES"/>
    </w:rPr>
  </w:style>
  <w:style w:type="paragraph" w:styleId="Sangra3detindependiente">
    <w:name w:val="Body Text Indent 3"/>
    <w:basedOn w:val="Normal"/>
    <w:link w:val="Sangra3detindependienteCar"/>
    <w:uiPriority w:val="99"/>
    <w:semiHidden/>
    <w:unhideWhenUsed/>
    <w:rsid w:val="003A3E55"/>
    <w:pPr>
      <w:spacing w:after="120"/>
      <w:ind w:left="283"/>
    </w:pPr>
    <w:rPr>
      <w:sz w:val="16"/>
      <w:szCs w:val="16"/>
    </w:rPr>
  </w:style>
  <w:style w:type="character" w:customStyle="1" w:styleId="Sangra3detindependienteCar">
    <w:name w:val="Sangría 3 de t. independiente Car"/>
    <w:link w:val="Sangra3detindependiente"/>
    <w:uiPriority w:val="99"/>
    <w:semiHidden/>
    <w:rsid w:val="003A3E55"/>
    <w:rPr>
      <w:rFonts w:ascii="Verdana" w:hAnsi="Verdana"/>
      <w:sz w:val="16"/>
      <w:szCs w:val="16"/>
      <w:lang w:val="es-ES"/>
    </w:rPr>
  </w:style>
  <w:style w:type="character" w:styleId="Ttulodellibro">
    <w:name w:val="Book Title"/>
    <w:uiPriority w:val="99"/>
    <w:semiHidden/>
    <w:qFormat/>
    <w:rsid w:val="003A3E55"/>
    <w:rPr>
      <w:b/>
      <w:bCs/>
      <w:smallCaps/>
      <w:spacing w:val="5"/>
      <w:lang w:val="es-ES"/>
    </w:rPr>
  </w:style>
  <w:style w:type="paragraph" w:styleId="Cierre">
    <w:name w:val="Closing"/>
    <w:basedOn w:val="Normal"/>
    <w:link w:val="CierreCar"/>
    <w:uiPriority w:val="99"/>
    <w:semiHidden/>
    <w:unhideWhenUsed/>
    <w:rsid w:val="003A3E55"/>
    <w:pPr>
      <w:ind w:left="4252"/>
    </w:pPr>
  </w:style>
  <w:style w:type="character" w:customStyle="1" w:styleId="CierreCar">
    <w:name w:val="Cierre Car"/>
    <w:link w:val="Cierre"/>
    <w:uiPriority w:val="99"/>
    <w:semiHidden/>
    <w:rsid w:val="003A3E55"/>
    <w:rPr>
      <w:rFonts w:ascii="Verdana" w:hAnsi="Verdana"/>
      <w:sz w:val="18"/>
      <w:szCs w:val="22"/>
      <w:lang w:val="es-ES"/>
    </w:rPr>
  </w:style>
  <w:style w:type="character" w:styleId="Refdecomentario">
    <w:name w:val="annotation reference"/>
    <w:uiPriority w:val="99"/>
    <w:semiHidden/>
    <w:unhideWhenUsed/>
    <w:rsid w:val="003A3E55"/>
    <w:rPr>
      <w:sz w:val="16"/>
      <w:szCs w:val="16"/>
      <w:lang w:val="es-ES"/>
    </w:rPr>
  </w:style>
  <w:style w:type="paragraph" w:styleId="Textocomentario">
    <w:name w:val="annotation text"/>
    <w:basedOn w:val="Normal"/>
    <w:link w:val="TextocomentarioCar"/>
    <w:uiPriority w:val="99"/>
    <w:unhideWhenUsed/>
    <w:rsid w:val="003A3E55"/>
    <w:rPr>
      <w:sz w:val="20"/>
      <w:szCs w:val="20"/>
    </w:rPr>
  </w:style>
  <w:style w:type="character" w:customStyle="1" w:styleId="TextocomentarioCar">
    <w:name w:val="Texto comentario Car"/>
    <w:link w:val="Textocomentario"/>
    <w:uiPriority w:val="99"/>
    <w:rsid w:val="003A3E55"/>
    <w:rPr>
      <w:rFonts w:ascii="Verdana" w:hAnsi="Verdana"/>
      <w:lang w:val="es-ES"/>
    </w:rPr>
  </w:style>
  <w:style w:type="paragraph" w:styleId="Asuntodelcomentario">
    <w:name w:val="annotation subject"/>
    <w:basedOn w:val="Textocomentario"/>
    <w:next w:val="Textocomentario"/>
    <w:link w:val="AsuntodelcomentarioCar"/>
    <w:uiPriority w:val="99"/>
    <w:unhideWhenUsed/>
    <w:rsid w:val="003A3E55"/>
    <w:rPr>
      <w:b/>
      <w:bCs/>
    </w:rPr>
  </w:style>
  <w:style w:type="character" w:customStyle="1" w:styleId="AsuntodelcomentarioCar">
    <w:name w:val="Asunto del comentario Car"/>
    <w:link w:val="Asuntodelcomentario"/>
    <w:uiPriority w:val="99"/>
    <w:rsid w:val="003A3E55"/>
    <w:rPr>
      <w:rFonts w:ascii="Verdana" w:hAnsi="Verdana"/>
      <w:b/>
      <w:bCs/>
      <w:lang w:val="es-ES"/>
    </w:rPr>
  </w:style>
  <w:style w:type="paragraph" w:styleId="Fecha">
    <w:name w:val="Date"/>
    <w:basedOn w:val="Normal"/>
    <w:next w:val="Normal"/>
    <w:link w:val="FechaCar"/>
    <w:uiPriority w:val="99"/>
    <w:semiHidden/>
    <w:unhideWhenUsed/>
    <w:rsid w:val="003A3E55"/>
  </w:style>
  <w:style w:type="character" w:customStyle="1" w:styleId="FechaCar">
    <w:name w:val="Fecha Car"/>
    <w:link w:val="Fecha"/>
    <w:uiPriority w:val="99"/>
    <w:semiHidden/>
    <w:rsid w:val="003A3E55"/>
    <w:rPr>
      <w:rFonts w:ascii="Verdana" w:hAnsi="Verdana"/>
      <w:sz w:val="18"/>
      <w:szCs w:val="22"/>
      <w:lang w:val="es-ES"/>
    </w:rPr>
  </w:style>
  <w:style w:type="paragraph" w:styleId="Mapadeldocumento">
    <w:name w:val="Document Map"/>
    <w:basedOn w:val="Normal"/>
    <w:link w:val="MapadeldocumentoCar"/>
    <w:uiPriority w:val="99"/>
    <w:semiHidden/>
    <w:unhideWhenUsed/>
    <w:rsid w:val="003A3E55"/>
    <w:rPr>
      <w:rFonts w:ascii="Tahoma" w:hAnsi="Tahoma" w:cs="Tahoma"/>
      <w:sz w:val="16"/>
      <w:szCs w:val="16"/>
    </w:rPr>
  </w:style>
  <w:style w:type="character" w:customStyle="1" w:styleId="MapadeldocumentoCar">
    <w:name w:val="Mapa del documento Car"/>
    <w:link w:val="Mapadeldocumento"/>
    <w:uiPriority w:val="99"/>
    <w:semiHidden/>
    <w:rsid w:val="003A3E55"/>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3A3E55"/>
  </w:style>
  <w:style w:type="character" w:customStyle="1" w:styleId="FirmadecorreoelectrnicoCar">
    <w:name w:val="Firma de correo electrónico Car"/>
    <w:link w:val="Firmadecorreoelectrnico"/>
    <w:uiPriority w:val="99"/>
    <w:semiHidden/>
    <w:rsid w:val="003A3E55"/>
    <w:rPr>
      <w:rFonts w:ascii="Verdana" w:hAnsi="Verdana"/>
      <w:sz w:val="18"/>
      <w:szCs w:val="22"/>
      <w:lang w:val="es-ES"/>
    </w:rPr>
  </w:style>
  <w:style w:type="character" w:styleId="nfasis">
    <w:name w:val="Emphasis"/>
    <w:uiPriority w:val="99"/>
    <w:semiHidden/>
    <w:qFormat/>
    <w:rsid w:val="003A3E55"/>
    <w:rPr>
      <w:i/>
      <w:iCs/>
      <w:lang w:val="es-ES"/>
    </w:rPr>
  </w:style>
  <w:style w:type="paragraph" w:styleId="Direccinsobre">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A3E55"/>
    <w:rPr>
      <w:rFonts w:ascii="Cambria" w:eastAsia="Times New Roman" w:hAnsi="Cambria"/>
      <w:sz w:val="20"/>
      <w:szCs w:val="20"/>
    </w:rPr>
  </w:style>
  <w:style w:type="character" w:styleId="Hipervnculovisitado">
    <w:name w:val="FollowedHyperlink"/>
    <w:uiPriority w:val="9"/>
    <w:unhideWhenUsed/>
    <w:rsid w:val="003A3E55"/>
    <w:rPr>
      <w:color w:val="800080"/>
      <w:u w:val="single"/>
      <w:lang w:val="es-ES"/>
    </w:rPr>
  </w:style>
  <w:style w:type="character" w:styleId="AcrnimoHTML">
    <w:name w:val="HTML Acronym"/>
    <w:uiPriority w:val="99"/>
    <w:semiHidden/>
    <w:unhideWhenUsed/>
    <w:rsid w:val="003A3E55"/>
    <w:rPr>
      <w:lang w:val="es-ES"/>
    </w:rPr>
  </w:style>
  <w:style w:type="paragraph" w:styleId="DireccinHTML">
    <w:name w:val="HTML Address"/>
    <w:basedOn w:val="Normal"/>
    <w:link w:val="DireccinHTMLCar"/>
    <w:uiPriority w:val="99"/>
    <w:semiHidden/>
    <w:unhideWhenUsed/>
    <w:rsid w:val="003A3E55"/>
    <w:rPr>
      <w:i/>
      <w:iCs/>
    </w:rPr>
  </w:style>
  <w:style w:type="character" w:customStyle="1" w:styleId="DireccinHTMLCar">
    <w:name w:val="Dirección HTML Car"/>
    <w:link w:val="DireccinHTML"/>
    <w:uiPriority w:val="99"/>
    <w:semiHidden/>
    <w:rsid w:val="003A3E55"/>
    <w:rPr>
      <w:rFonts w:ascii="Verdana" w:hAnsi="Verdana"/>
      <w:i/>
      <w:iCs/>
      <w:sz w:val="18"/>
      <w:szCs w:val="22"/>
      <w:lang w:val="es-ES"/>
    </w:rPr>
  </w:style>
  <w:style w:type="character" w:styleId="CitaHTML">
    <w:name w:val="HTML Cite"/>
    <w:uiPriority w:val="99"/>
    <w:semiHidden/>
    <w:unhideWhenUsed/>
    <w:rsid w:val="003A3E55"/>
    <w:rPr>
      <w:i/>
      <w:iCs/>
      <w:lang w:val="es-ES"/>
    </w:rPr>
  </w:style>
  <w:style w:type="character" w:styleId="CdigoHTML">
    <w:name w:val="HTML Code"/>
    <w:uiPriority w:val="99"/>
    <w:semiHidden/>
    <w:unhideWhenUsed/>
    <w:rsid w:val="003A3E55"/>
    <w:rPr>
      <w:rFonts w:ascii="Consolas" w:hAnsi="Consolas" w:cs="Consolas"/>
      <w:sz w:val="20"/>
      <w:szCs w:val="20"/>
      <w:lang w:val="es-ES"/>
    </w:rPr>
  </w:style>
  <w:style w:type="character" w:styleId="DefinicinHTML">
    <w:name w:val="HTML Definition"/>
    <w:uiPriority w:val="99"/>
    <w:semiHidden/>
    <w:unhideWhenUsed/>
    <w:rsid w:val="003A3E55"/>
    <w:rPr>
      <w:i/>
      <w:iCs/>
      <w:lang w:val="es-ES"/>
    </w:rPr>
  </w:style>
  <w:style w:type="character" w:styleId="TecladoHTML">
    <w:name w:val="HTML Keyboard"/>
    <w:uiPriority w:val="99"/>
    <w:semiHidden/>
    <w:unhideWhenUsed/>
    <w:rsid w:val="003A3E55"/>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3A3E55"/>
    <w:rPr>
      <w:rFonts w:ascii="Consolas" w:hAnsi="Consolas" w:cs="Consolas"/>
      <w:sz w:val="20"/>
      <w:szCs w:val="20"/>
    </w:rPr>
  </w:style>
  <w:style w:type="character" w:customStyle="1" w:styleId="HTMLconformatoprevioCar">
    <w:name w:val="HTML con formato previo Car"/>
    <w:link w:val="HTMLconformatoprevio"/>
    <w:uiPriority w:val="99"/>
    <w:semiHidden/>
    <w:rsid w:val="003A3E55"/>
    <w:rPr>
      <w:rFonts w:ascii="Consolas" w:hAnsi="Consolas" w:cs="Consolas"/>
      <w:lang w:val="es-ES"/>
    </w:rPr>
  </w:style>
  <w:style w:type="character" w:styleId="EjemplodeHTML">
    <w:name w:val="HTML Sample"/>
    <w:uiPriority w:val="99"/>
    <w:semiHidden/>
    <w:unhideWhenUsed/>
    <w:rsid w:val="003A3E55"/>
    <w:rPr>
      <w:rFonts w:ascii="Consolas" w:hAnsi="Consolas" w:cs="Consolas"/>
      <w:sz w:val="24"/>
      <w:szCs w:val="24"/>
      <w:lang w:val="es-ES"/>
    </w:rPr>
  </w:style>
  <w:style w:type="character" w:styleId="MquinadeescribirHTML">
    <w:name w:val="HTML Typewriter"/>
    <w:uiPriority w:val="99"/>
    <w:semiHidden/>
    <w:unhideWhenUsed/>
    <w:rsid w:val="003A3E55"/>
    <w:rPr>
      <w:rFonts w:ascii="Consolas" w:hAnsi="Consolas" w:cs="Consolas"/>
      <w:sz w:val="20"/>
      <w:szCs w:val="20"/>
      <w:lang w:val="es-ES"/>
    </w:rPr>
  </w:style>
  <w:style w:type="character" w:styleId="VariableHTML">
    <w:name w:val="HTML Variable"/>
    <w:uiPriority w:val="99"/>
    <w:semiHidden/>
    <w:unhideWhenUsed/>
    <w:rsid w:val="003A3E55"/>
    <w:rPr>
      <w:i/>
      <w:iCs/>
      <w:lang w:val="es-ES"/>
    </w:rPr>
  </w:style>
  <w:style w:type="paragraph" w:styleId="ndice1">
    <w:name w:val="index 1"/>
    <w:basedOn w:val="Normal"/>
    <w:next w:val="Normal"/>
    <w:uiPriority w:val="99"/>
    <w:semiHidden/>
    <w:unhideWhenUsed/>
    <w:rsid w:val="003A3E55"/>
    <w:pPr>
      <w:ind w:left="180" w:hanging="180"/>
    </w:pPr>
  </w:style>
  <w:style w:type="paragraph" w:styleId="ndice2">
    <w:name w:val="index 2"/>
    <w:basedOn w:val="Normal"/>
    <w:next w:val="Normal"/>
    <w:uiPriority w:val="99"/>
    <w:semiHidden/>
    <w:unhideWhenUsed/>
    <w:rsid w:val="003A3E55"/>
    <w:pPr>
      <w:ind w:left="360" w:hanging="180"/>
    </w:pPr>
  </w:style>
  <w:style w:type="paragraph" w:styleId="ndice3">
    <w:name w:val="index 3"/>
    <w:basedOn w:val="Normal"/>
    <w:next w:val="Normal"/>
    <w:uiPriority w:val="99"/>
    <w:semiHidden/>
    <w:unhideWhenUsed/>
    <w:rsid w:val="003A3E55"/>
    <w:pPr>
      <w:ind w:left="540" w:hanging="180"/>
    </w:pPr>
  </w:style>
  <w:style w:type="paragraph" w:styleId="ndice4">
    <w:name w:val="index 4"/>
    <w:basedOn w:val="Normal"/>
    <w:next w:val="Normal"/>
    <w:uiPriority w:val="99"/>
    <w:semiHidden/>
    <w:unhideWhenUsed/>
    <w:rsid w:val="003A3E55"/>
    <w:pPr>
      <w:ind w:left="720" w:hanging="180"/>
    </w:pPr>
  </w:style>
  <w:style w:type="paragraph" w:styleId="ndice5">
    <w:name w:val="index 5"/>
    <w:basedOn w:val="Normal"/>
    <w:next w:val="Normal"/>
    <w:uiPriority w:val="99"/>
    <w:semiHidden/>
    <w:unhideWhenUsed/>
    <w:rsid w:val="003A3E55"/>
    <w:pPr>
      <w:ind w:left="900" w:hanging="180"/>
    </w:pPr>
  </w:style>
  <w:style w:type="paragraph" w:styleId="ndice6">
    <w:name w:val="index 6"/>
    <w:basedOn w:val="Normal"/>
    <w:next w:val="Normal"/>
    <w:uiPriority w:val="99"/>
    <w:semiHidden/>
    <w:unhideWhenUsed/>
    <w:rsid w:val="003A3E55"/>
    <w:pPr>
      <w:ind w:left="1080" w:hanging="180"/>
    </w:pPr>
  </w:style>
  <w:style w:type="paragraph" w:styleId="ndice7">
    <w:name w:val="index 7"/>
    <w:basedOn w:val="Normal"/>
    <w:next w:val="Normal"/>
    <w:uiPriority w:val="99"/>
    <w:semiHidden/>
    <w:unhideWhenUsed/>
    <w:rsid w:val="003A3E55"/>
    <w:pPr>
      <w:ind w:left="1260" w:hanging="180"/>
    </w:pPr>
  </w:style>
  <w:style w:type="paragraph" w:styleId="ndice8">
    <w:name w:val="index 8"/>
    <w:basedOn w:val="Normal"/>
    <w:next w:val="Normal"/>
    <w:uiPriority w:val="99"/>
    <w:semiHidden/>
    <w:unhideWhenUsed/>
    <w:rsid w:val="003A3E55"/>
    <w:pPr>
      <w:ind w:left="1440" w:hanging="180"/>
    </w:pPr>
  </w:style>
  <w:style w:type="paragraph" w:styleId="ndice9">
    <w:name w:val="index 9"/>
    <w:basedOn w:val="Normal"/>
    <w:next w:val="Normal"/>
    <w:uiPriority w:val="99"/>
    <w:semiHidden/>
    <w:unhideWhenUsed/>
    <w:rsid w:val="003A3E55"/>
    <w:pPr>
      <w:ind w:left="1620" w:hanging="180"/>
    </w:pPr>
  </w:style>
  <w:style w:type="paragraph" w:styleId="Ttulodendice">
    <w:name w:val="index heading"/>
    <w:basedOn w:val="Normal"/>
    <w:next w:val="ndice1"/>
    <w:uiPriority w:val="99"/>
    <w:semiHidden/>
    <w:unhideWhenUsed/>
    <w:rsid w:val="003A3E55"/>
    <w:rPr>
      <w:rFonts w:ascii="Cambria" w:eastAsia="Times New Roman" w:hAnsi="Cambria"/>
      <w:b/>
      <w:bCs/>
    </w:rPr>
  </w:style>
  <w:style w:type="character" w:styleId="nfasisintenso">
    <w:name w:val="Intense Emphasis"/>
    <w:uiPriority w:val="99"/>
    <w:semiHidden/>
    <w:qFormat/>
    <w:rsid w:val="003A3E55"/>
    <w:rPr>
      <w:b/>
      <w:bCs/>
      <w:i/>
      <w:iCs/>
      <w:color w:val="4F81BD"/>
      <w:lang w:val="es-ES"/>
    </w:rPr>
  </w:style>
  <w:style w:type="paragraph" w:styleId="Citadestacada">
    <w:name w:val="Intense Quote"/>
    <w:basedOn w:val="Normal"/>
    <w:next w:val="Normal"/>
    <w:link w:val="CitadestacadaCar"/>
    <w:uiPriority w:val="59"/>
    <w:semiHidden/>
    <w:qFormat/>
    <w:rsid w:val="003A3E55"/>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A3E55"/>
    <w:rPr>
      <w:rFonts w:ascii="Verdana" w:hAnsi="Verdana"/>
      <w:b/>
      <w:bCs/>
      <w:i/>
      <w:iCs/>
      <w:color w:val="4F81BD"/>
      <w:sz w:val="18"/>
      <w:szCs w:val="22"/>
      <w:lang w:val="es-ES"/>
    </w:rPr>
  </w:style>
  <w:style w:type="character" w:styleId="Referenciaintensa">
    <w:name w:val="Intense Reference"/>
    <w:uiPriority w:val="99"/>
    <w:semiHidden/>
    <w:qFormat/>
    <w:rsid w:val="003A3E55"/>
    <w:rPr>
      <w:b/>
      <w:bCs/>
      <w:smallCaps/>
      <w:color w:val="C0504D"/>
      <w:spacing w:val="5"/>
      <w:u w:val="single"/>
      <w:lang w:val="es-ES"/>
    </w:rPr>
  </w:style>
  <w:style w:type="character" w:styleId="Nmerodelnea">
    <w:name w:val="line number"/>
    <w:uiPriority w:val="99"/>
    <w:semiHidden/>
    <w:unhideWhenUsed/>
    <w:rsid w:val="003A3E55"/>
    <w:rPr>
      <w:lang w:val="es-ES"/>
    </w:rPr>
  </w:style>
  <w:style w:type="paragraph" w:styleId="Lista">
    <w:name w:val="List"/>
    <w:basedOn w:val="Normal"/>
    <w:uiPriority w:val="99"/>
    <w:semiHidden/>
    <w:unhideWhenUsed/>
    <w:rsid w:val="003A3E55"/>
    <w:pPr>
      <w:ind w:left="283" w:hanging="283"/>
      <w:contextualSpacing/>
    </w:pPr>
  </w:style>
  <w:style w:type="paragraph" w:styleId="Lista2">
    <w:name w:val="List 2"/>
    <w:basedOn w:val="Normal"/>
    <w:uiPriority w:val="99"/>
    <w:semiHidden/>
    <w:unhideWhenUsed/>
    <w:rsid w:val="003A3E55"/>
    <w:pPr>
      <w:ind w:left="566" w:hanging="283"/>
      <w:contextualSpacing/>
    </w:pPr>
  </w:style>
  <w:style w:type="paragraph" w:styleId="Lista3">
    <w:name w:val="List 3"/>
    <w:basedOn w:val="Normal"/>
    <w:uiPriority w:val="99"/>
    <w:semiHidden/>
    <w:unhideWhenUsed/>
    <w:rsid w:val="003A3E55"/>
    <w:pPr>
      <w:ind w:left="849" w:hanging="283"/>
      <w:contextualSpacing/>
    </w:pPr>
  </w:style>
  <w:style w:type="paragraph" w:styleId="Lista4">
    <w:name w:val="List 4"/>
    <w:basedOn w:val="Normal"/>
    <w:uiPriority w:val="99"/>
    <w:semiHidden/>
    <w:unhideWhenUsed/>
    <w:rsid w:val="003A3E55"/>
    <w:pPr>
      <w:ind w:left="1132" w:hanging="283"/>
      <w:contextualSpacing/>
    </w:pPr>
  </w:style>
  <w:style w:type="paragraph" w:styleId="Lista5">
    <w:name w:val="List 5"/>
    <w:basedOn w:val="Normal"/>
    <w:uiPriority w:val="99"/>
    <w:semiHidden/>
    <w:unhideWhenUsed/>
    <w:rsid w:val="003A3E55"/>
    <w:pPr>
      <w:ind w:left="1415" w:hanging="283"/>
      <w:contextualSpacing/>
    </w:pPr>
  </w:style>
  <w:style w:type="paragraph" w:styleId="Continuarlista">
    <w:name w:val="List Continue"/>
    <w:basedOn w:val="Normal"/>
    <w:uiPriority w:val="99"/>
    <w:semiHidden/>
    <w:unhideWhenUsed/>
    <w:rsid w:val="003A3E55"/>
    <w:pPr>
      <w:spacing w:after="120"/>
      <w:ind w:left="283"/>
      <w:contextualSpacing/>
    </w:pPr>
  </w:style>
  <w:style w:type="paragraph" w:styleId="Continuarlista2">
    <w:name w:val="List Continue 2"/>
    <w:basedOn w:val="Normal"/>
    <w:uiPriority w:val="99"/>
    <w:semiHidden/>
    <w:unhideWhenUsed/>
    <w:rsid w:val="003A3E55"/>
    <w:pPr>
      <w:spacing w:after="120"/>
      <w:ind w:left="566"/>
      <w:contextualSpacing/>
    </w:pPr>
  </w:style>
  <w:style w:type="paragraph" w:styleId="Continuarlista3">
    <w:name w:val="List Continue 3"/>
    <w:basedOn w:val="Normal"/>
    <w:uiPriority w:val="99"/>
    <w:semiHidden/>
    <w:unhideWhenUsed/>
    <w:rsid w:val="003A3E55"/>
    <w:pPr>
      <w:spacing w:after="120"/>
      <w:ind w:left="849"/>
      <w:contextualSpacing/>
    </w:pPr>
  </w:style>
  <w:style w:type="paragraph" w:styleId="Continuarlista4">
    <w:name w:val="List Continue 4"/>
    <w:basedOn w:val="Normal"/>
    <w:uiPriority w:val="99"/>
    <w:semiHidden/>
    <w:unhideWhenUsed/>
    <w:rsid w:val="003A3E55"/>
    <w:pPr>
      <w:spacing w:after="120"/>
      <w:ind w:left="1132"/>
      <w:contextualSpacing/>
    </w:pPr>
  </w:style>
  <w:style w:type="paragraph" w:styleId="Continuarlista5">
    <w:name w:val="List Continue 5"/>
    <w:basedOn w:val="Normal"/>
    <w:uiPriority w:val="99"/>
    <w:semiHidden/>
    <w:unhideWhenUsed/>
    <w:rsid w:val="003A3E55"/>
    <w:pPr>
      <w:spacing w:after="120"/>
      <w:ind w:left="1415"/>
      <w:contextualSpacing/>
    </w:pPr>
  </w:style>
  <w:style w:type="paragraph" w:styleId="Listaconnmeros">
    <w:name w:val="List Number"/>
    <w:basedOn w:val="Normal"/>
    <w:uiPriority w:val="49"/>
    <w:semiHidden/>
    <w:unhideWhenUsed/>
    <w:rsid w:val="003A3E55"/>
    <w:pPr>
      <w:numPr>
        <w:numId w:val="1"/>
      </w:numPr>
      <w:contextualSpacing/>
    </w:pPr>
  </w:style>
  <w:style w:type="paragraph" w:styleId="Listaconnmeros2">
    <w:name w:val="List Number 2"/>
    <w:basedOn w:val="Normal"/>
    <w:uiPriority w:val="49"/>
    <w:semiHidden/>
    <w:unhideWhenUsed/>
    <w:rsid w:val="003A3E55"/>
    <w:pPr>
      <w:numPr>
        <w:numId w:val="2"/>
      </w:numPr>
      <w:contextualSpacing/>
    </w:pPr>
  </w:style>
  <w:style w:type="paragraph" w:styleId="Listaconnmeros3">
    <w:name w:val="List Number 3"/>
    <w:basedOn w:val="Normal"/>
    <w:uiPriority w:val="49"/>
    <w:semiHidden/>
    <w:unhideWhenUsed/>
    <w:rsid w:val="003A3E55"/>
    <w:pPr>
      <w:contextualSpacing/>
    </w:pPr>
  </w:style>
  <w:style w:type="paragraph" w:styleId="Listaconnmeros4">
    <w:name w:val="List Number 4"/>
    <w:basedOn w:val="Normal"/>
    <w:uiPriority w:val="49"/>
    <w:semiHidden/>
    <w:unhideWhenUsed/>
    <w:rsid w:val="003A3E55"/>
    <w:pPr>
      <w:numPr>
        <w:numId w:val="4"/>
      </w:numPr>
      <w:contextualSpacing/>
    </w:pPr>
  </w:style>
  <w:style w:type="paragraph" w:styleId="Listaconnmeros5">
    <w:name w:val="List Number 5"/>
    <w:basedOn w:val="Normal"/>
    <w:uiPriority w:val="49"/>
    <w:semiHidden/>
    <w:unhideWhenUsed/>
    <w:rsid w:val="003A3E55"/>
    <w:pPr>
      <w:contextualSpacing/>
    </w:pPr>
  </w:style>
  <w:style w:type="paragraph" w:styleId="Textomacro">
    <w:name w:val="macro"/>
    <w:link w:val="TextomacroC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TextomacroCar">
    <w:name w:val="Texto macro Car"/>
    <w:link w:val="Textomacro"/>
    <w:uiPriority w:val="99"/>
    <w:semiHidden/>
    <w:rsid w:val="003A3E55"/>
    <w:rPr>
      <w:rFonts w:ascii="Consolas" w:hAnsi="Consolas" w:cs="Consolas"/>
      <w:lang w:val="es-ES"/>
    </w:rPr>
  </w:style>
  <w:style w:type="paragraph" w:styleId="Encabezadodemensaje">
    <w:name w:val="Message Header"/>
    <w:basedOn w:val="Normal"/>
    <w:link w:val="EncabezadodemensajeC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A3E55"/>
    <w:rPr>
      <w:rFonts w:ascii="Cambria" w:eastAsia="Times New Roman" w:hAnsi="Cambria"/>
      <w:sz w:val="24"/>
      <w:szCs w:val="24"/>
      <w:shd w:val="pct20" w:color="auto" w:fill="auto"/>
      <w:lang w:val="es-ES"/>
    </w:rPr>
  </w:style>
  <w:style w:type="paragraph" w:styleId="Sinespaciado">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Sangranormal">
    <w:name w:val="Normal Indent"/>
    <w:basedOn w:val="Normal"/>
    <w:uiPriority w:val="99"/>
    <w:semiHidden/>
    <w:unhideWhenUsed/>
    <w:rsid w:val="003A3E55"/>
    <w:pPr>
      <w:ind w:left="567"/>
    </w:pPr>
  </w:style>
  <w:style w:type="paragraph" w:styleId="Encabezadodenota">
    <w:name w:val="Note Heading"/>
    <w:basedOn w:val="Normal"/>
    <w:next w:val="Normal"/>
    <w:link w:val="EncabezadodenotaCar"/>
    <w:uiPriority w:val="99"/>
    <w:semiHidden/>
    <w:unhideWhenUsed/>
    <w:rsid w:val="003A3E55"/>
  </w:style>
  <w:style w:type="character" w:customStyle="1" w:styleId="EncabezadodenotaCar">
    <w:name w:val="Encabezado de nota Car"/>
    <w:link w:val="Encabezadodenota"/>
    <w:uiPriority w:val="99"/>
    <w:semiHidden/>
    <w:rsid w:val="003A3E55"/>
    <w:rPr>
      <w:rFonts w:ascii="Verdana" w:hAnsi="Verdana"/>
      <w:sz w:val="18"/>
      <w:szCs w:val="22"/>
      <w:lang w:val="es-ES"/>
    </w:rPr>
  </w:style>
  <w:style w:type="character" w:styleId="Nmerodepgina">
    <w:name w:val="page number"/>
    <w:uiPriority w:val="99"/>
    <w:semiHidden/>
    <w:unhideWhenUsed/>
    <w:rsid w:val="003A3E55"/>
    <w:rPr>
      <w:lang w:val="es-ES"/>
    </w:rPr>
  </w:style>
  <w:style w:type="character" w:styleId="Textodelmarcadordeposicin">
    <w:name w:val="Placeholder Text"/>
    <w:uiPriority w:val="99"/>
    <w:semiHidden/>
    <w:rsid w:val="003A3E55"/>
    <w:rPr>
      <w:color w:val="808080"/>
      <w:lang w:val="es-ES"/>
    </w:rPr>
  </w:style>
  <w:style w:type="paragraph" w:styleId="Textosinformato">
    <w:name w:val="Plain Text"/>
    <w:basedOn w:val="Normal"/>
    <w:link w:val="TextosinformatoCar"/>
    <w:uiPriority w:val="99"/>
    <w:unhideWhenUsed/>
    <w:rsid w:val="003A3E55"/>
    <w:rPr>
      <w:rFonts w:ascii="Consolas" w:hAnsi="Consolas" w:cs="Consolas"/>
      <w:sz w:val="21"/>
      <w:szCs w:val="21"/>
    </w:rPr>
  </w:style>
  <w:style w:type="character" w:customStyle="1" w:styleId="TextosinformatoCar">
    <w:name w:val="Texto sin formato Car"/>
    <w:link w:val="Textosinformato"/>
    <w:uiPriority w:val="99"/>
    <w:rsid w:val="003A3E55"/>
    <w:rPr>
      <w:rFonts w:ascii="Consolas" w:hAnsi="Consolas" w:cs="Consolas"/>
      <w:sz w:val="21"/>
      <w:szCs w:val="21"/>
      <w:lang w:val="es-ES"/>
    </w:rPr>
  </w:style>
  <w:style w:type="paragraph" w:styleId="Cita">
    <w:name w:val="Quote"/>
    <w:basedOn w:val="Normal"/>
    <w:next w:val="Normal"/>
    <w:link w:val="CitaCar"/>
    <w:uiPriority w:val="59"/>
    <w:qFormat/>
    <w:rsid w:val="003A3E55"/>
    <w:rPr>
      <w:i/>
      <w:iCs/>
      <w:color w:val="000000"/>
    </w:rPr>
  </w:style>
  <w:style w:type="character" w:customStyle="1" w:styleId="CitaCar">
    <w:name w:val="Cita Car"/>
    <w:link w:val="Cita"/>
    <w:uiPriority w:val="59"/>
    <w:rsid w:val="003A3E55"/>
    <w:rPr>
      <w:rFonts w:ascii="Verdana" w:hAnsi="Verdana"/>
      <w:i/>
      <w:iCs/>
      <w:color w:val="000000"/>
      <w:sz w:val="18"/>
      <w:szCs w:val="22"/>
      <w:lang w:val="es-ES"/>
    </w:rPr>
  </w:style>
  <w:style w:type="paragraph" w:styleId="Saludo">
    <w:name w:val="Salutation"/>
    <w:basedOn w:val="Normal"/>
    <w:next w:val="Normal"/>
    <w:link w:val="SaludoCar"/>
    <w:uiPriority w:val="99"/>
    <w:semiHidden/>
    <w:unhideWhenUsed/>
    <w:rsid w:val="003A3E55"/>
  </w:style>
  <w:style w:type="character" w:customStyle="1" w:styleId="SaludoCar">
    <w:name w:val="Saludo Car"/>
    <w:link w:val="Saludo"/>
    <w:uiPriority w:val="99"/>
    <w:semiHidden/>
    <w:rsid w:val="003A3E55"/>
    <w:rPr>
      <w:rFonts w:ascii="Verdana" w:hAnsi="Verdana"/>
      <w:sz w:val="18"/>
      <w:szCs w:val="22"/>
      <w:lang w:val="es-ES"/>
    </w:rPr>
  </w:style>
  <w:style w:type="paragraph" w:styleId="Firma">
    <w:name w:val="Signature"/>
    <w:basedOn w:val="Normal"/>
    <w:link w:val="FirmaCar"/>
    <w:uiPriority w:val="99"/>
    <w:semiHidden/>
    <w:unhideWhenUsed/>
    <w:rsid w:val="003A3E55"/>
    <w:pPr>
      <w:ind w:left="4252"/>
    </w:pPr>
  </w:style>
  <w:style w:type="character" w:customStyle="1" w:styleId="FirmaCar">
    <w:name w:val="Firma Car"/>
    <w:link w:val="Firma"/>
    <w:uiPriority w:val="99"/>
    <w:semiHidden/>
    <w:rsid w:val="003A3E55"/>
    <w:rPr>
      <w:rFonts w:ascii="Verdana" w:hAnsi="Verdana"/>
      <w:sz w:val="18"/>
      <w:szCs w:val="22"/>
      <w:lang w:val="es-ES"/>
    </w:rPr>
  </w:style>
  <w:style w:type="character" w:styleId="Textoennegrita">
    <w:name w:val="Strong"/>
    <w:uiPriority w:val="99"/>
    <w:semiHidden/>
    <w:qFormat/>
    <w:rsid w:val="003A3E55"/>
    <w:rPr>
      <w:b/>
      <w:bCs/>
      <w:lang w:val="es-ES"/>
    </w:rPr>
  </w:style>
  <w:style w:type="character" w:styleId="nfasissutil">
    <w:name w:val="Subtle Emphasis"/>
    <w:uiPriority w:val="99"/>
    <w:semiHidden/>
    <w:qFormat/>
    <w:rsid w:val="003A3E55"/>
    <w:rPr>
      <w:i/>
      <w:iCs/>
      <w:color w:val="808080"/>
      <w:lang w:val="es-ES"/>
    </w:rPr>
  </w:style>
  <w:style w:type="character" w:styleId="Referenciasutil">
    <w:name w:val="Subtle Reference"/>
    <w:uiPriority w:val="99"/>
    <w:semiHidden/>
    <w:qFormat/>
    <w:rsid w:val="003A3E55"/>
    <w:rPr>
      <w:smallCaps/>
      <w:color w:val="C0504D"/>
      <w:u w:val="single"/>
      <w:lang w:val="es-ES"/>
    </w:rPr>
  </w:style>
  <w:style w:type="table" w:styleId="Cuadrculavistosa">
    <w:name w:val="Colorful Grid"/>
    <w:basedOn w:val="Tabla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herrera@produccion.gob.b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5/TBT/BOL/25_04817_00_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glamentos.otc@produccion.gob.bo" TargetMode="External"/><Relationship Id="rId4" Type="http://schemas.openxmlformats.org/officeDocument/2006/relationships/webSettings" Target="webSettings.xml"/><Relationship Id="rId9" Type="http://schemas.openxmlformats.org/officeDocument/2006/relationships/hyperlink" Target="mailto:andres.ledezma@produccion.gob.b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Andres Ledezma</cp:lastModifiedBy>
  <cp:revision>3</cp:revision>
  <cp:lastPrinted>2025-07-24T12:05:00Z</cp:lastPrinted>
  <dcterms:created xsi:type="dcterms:W3CDTF">2025-07-24T12:05:00Z</dcterms:created>
  <dcterms:modified xsi:type="dcterms:W3CDTF">2025-07-24T12:05:00Z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f7bacae2-dd7c-44b8-815b-5b629b99031c</vt:lpwstr>
  </property>
  <property fmtid="{D5CDD505-2E9C-101B-9397-08002B2CF9AE}" pid="4" name="WTOCLASSIFICATION">
    <vt:lpwstr>NC</vt:lpwstr>
  </property>
</Properties>
</file>