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8AEA" w14:textId="77777777" w:rsidR="00337943" w:rsidRPr="00BA3BB5" w:rsidRDefault="004E00E5" w:rsidP="00BA3BB5">
      <w:pPr>
        <w:pStyle w:val="Ttulo"/>
        <w:rPr>
          <w:caps w:val="0"/>
          <w:kern w:val="0"/>
        </w:rPr>
      </w:pPr>
      <w:r w:rsidRPr="00BA3BB5">
        <w:rPr>
          <w:caps w:val="0"/>
          <w:kern w:val="0"/>
        </w:rPr>
        <w:t>NOTIFICACIÓN</w:t>
      </w:r>
    </w:p>
    <w:p w14:paraId="021A2175" w14:textId="77777777" w:rsidR="00337943" w:rsidRPr="00BA3BB5" w:rsidRDefault="004E00E5" w:rsidP="00BA3BB5">
      <w:pPr>
        <w:pStyle w:val="Title3"/>
      </w:pPr>
      <w:r w:rsidRPr="00BA3BB5">
        <w:t>Revisión</w:t>
      </w:r>
    </w:p>
    <w:p w14:paraId="3F822F17" w14:textId="77777777" w:rsidR="00337943" w:rsidRPr="00BA3BB5" w:rsidRDefault="004E00E5" w:rsidP="00BA3BB5">
      <w:pPr>
        <w:jc w:val="center"/>
      </w:pPr>
      <w:r w:rsidRPr="00BA3BB5">
        <w:t>Se da traslado de la notificación siguiente de conformidad con el artículo 10.6.</w:t>
      </w:r>
    </w:p>
    <w:p w14:paraId="005557EF" w14:textId="77777777" w:rsidR="00337943" w:rsidRPr="00BA3BB5" w:rsidRDefault="00337943" w:rsidP="00BA3BB5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8290"/>
      </w:tblGrid>
      <w:tr w:rsidR="00D26F18" w14:paraId="624E9F24" w14:textId="77777777" w:rsidTr="000F7325">
        <w:tc>
          <w:tcPr>
            <w:tcW w:w="384" w:type="pct"/>
            <w:tcBorders>
              <w:top w:val="double" w:sz="4" w:space="0" w:color="auto"/>
            </w:tcBorders>
          </w:tcPr>
          <w:p w14:paraId="651B1662" w14:textId="77777777" w:rsidR="006652E6" w:rsidRPr="00BA3BB5" w:rsidRDefault="004E00E5" w:rsidP="00BA3BB5">
            <w:pPr>
              <w:spacing w:before="120" w:after="120"/>
              <w:jc w:val="center"/>
            </w:pPr>
            <w:r w:rsidRPr="00BA3BB5">
              <w:rPr>
                <w:b/>
              </w:rPr>
              <w:t>1.</w:t>
            </w:r>
          </w:p>
        </w:tc>
        <w:tc>
          <w:tcPr>
            <w:tcW w:w="4616" w:type="pct"/>
            <w:tcBorders>
              <w:top w:val="double" w:sz="4" w:space="0" w:color="auto"/>
            </w:tcBorders>
          </w:tcPr>
          <w:p w14:paraId="5B368E09" w14:textId="77777777" w:rsidR="006652E6" w:rsidRPr="00BA3BB5" w:rsidRDefault="004E00E5" w:rsidP="0016259B">
            <w:pPr>
              <w:spacing w:before="120" w:after="120"/>
            </w:pPr>
            <w:r w:rsidRPr="00BA3BB5">
              <w:rPr>
                <w:b/>
              </w:rPr>
              <w:t>Miembro que notifica:</w:t>
            </w:r>
            <w:r w:rsidR="009543A1" w:rsidRPr="00995C64">
              <w:rPr>
                <w:bCs/>
              </w:rPr>
              <w:t xml:space="preserve"> </w:t>
            </w:r>
            <w:r w:rsidR="009543A1" w:rsidRPr="00995C64">
              <w:rPr>
                <w:bCs/>
                <w:u w:val="single"/>
              </w:rPr>
              <w:t>ECUADOR</w:t>
            </w:r>
          </w:p>
          <w:p w14:paraId="56F3CEBA" w14:textId="77777777" w:rsidR="006652E6" w:rsidRPr="00BA3BB5" w:rsidRDefault="004E00E5" w:rsidP="00BA3BB5">
            <w:pPr>
              <w:spacing w:after="120"/>
              <w:rPr>
                <w:b/>
              </w:rPr>
            </w:pPr>
            <w:r w:rsidRPr="00BA3BB5">
              <w:rPr>
                <w:b/>
              </w:rPr>
              <w:t>Si procede, nombre del gobierno local de que se trate (artículos 3.2 y 7.2):</w:t>
            </w:r>
            <w:r w:rsidR="009543A1" w:rsidRPr="00BA3BB5">
              <w:t xml:space="preserve"> </w:t>
            </w:r>
            <w:r w:rsidRPr="00995C64">
              <w:rPr>
                <w:bCs/>
              </w:rPr>
              <w:t xml:space="preserve"> </w:t>
            </w:r>
          </w:p>
        </w:tc>
      </w:tr>
      <w:tr w:rsidR="00D26F18" w14:paraId="67BE2DC7" w14:textId="77777777" w:rsidTr="000F7325">
        <w:tc>
          <w:tcPr>
            <w:tcW w:w="384" w:type="pct"/>
          </w:tcPr>
          <w:p w14:paraId="7D3C25A8" w14:textId="77777777" w:rsidR="006652E6" w:rsidRPr="00BA3BB5" w:rsidRDefault="004E00E5" w:rsidP="00BA3BB5">
            <w:pPr>
              <w:spacing w:before="120" w:after="120"/>
              <w:jc w:val="center"/>
            </w:pPr>
            <w:r w:rsidRPr="00BA3BB5">
              <w:rPr>
                <w:b/>
              </w:rPr>
              <w:t>2.</w:t>
            </w:r>
          </w:p>
        </w:tc>
        <w:tc>
          <w:tcPr>
            <w:tcW w:w="4616" w:type="pct"/>
          </w:tcPr>
          <w:p w14:paraId="077D885C" w14:textId="77777777" w:rsidR="006652E6" w:rsidRPr="00E167B8" w:rsidRDefault="004E00E5" w:rsidP="00E167B8">
            <w:pPr>
              <w:spacing w:before="120" w:after="120"/>
              <w:rPr>
                <w:bCs/>
              </w:rPr>
            </w:pPr>
            <w:r w:rsidRPr="00BA3BB5">
              <w:rPr>
                <w:b/>
              </w:rPr>
              <w:t>Organismo responsable:</w:t>
            </w:r>
            <w:r w:rsidR="009543A1" w:rsidRPr="00995C64">
              <w:rPr>
                <w:bCs/>
              </w:rPr>
              <w:t xml:space="preserve"> </w:t>
            </w:r>
          </w:p>
          <w:p w14:paraId="75E4DB4E" w14:textId="77777777" w:rsidR="009543A1" w:rsidRPr="00995C64" w:rsidRDefault="004E00E5" w:rsidP="00E167B8">
            <w:pPr>
              <w:spacing w:after="120"/>
              <w:rPr>
                <w:bCs/>
              </w:rPr>
            </w:pPr>
            <w:r w:rsidRPr="00995C64">
              <w:rPr>
                <w:bCs/>
              </w:rPr>
              <w:t>Ministerio de Producción Comercio Exterior e Inversiones</w:t>
            </w:r>
          </w:p>
        </w:tc>
      </w:tr>
      <w:tr w:rsidR="00D26F18" w14:paraId="242CDD06" w14:textId="77777777" w:rsidTr="000F7325">
        <w:tc>
          <w:tcPr>
            <w:tcW w:w="384" w:type="pct"/>
          </w:tcPr>
          <w:p w14:paraId="05EF219C" w14:textId="77777777" w:rsidR="006652E6" w:rsidRPr="00BA3BB5" w:rsidRDefault="004E00E5" w:rsidP="00BA3BB5">
            <w:pPr>
              <w:spacing w:before="120" w:after="120"/>
              <w:jc w:val="center"/>
              <w:rPr>
                <w:b/>
              </w:rPr>
            </w:pPr>
            <w:r w:rsidRPr="00BA3BB5">
              <w:rPr>
                <w:b/>
              </w:rPr>
              <w:t>3</w:t>
            </w:r>
            <w:r w:rsidR="007A2132">
              <w:rPr>
                <w:b/>
              </w:rPr>
              <w:t>.</w:t>
            </w:r>
          </w:p>
        </w:tc>
        <w:tc>
          <w:tcPr>
            <w:tcW w:w="4616" w:type="pct"/>
          </w:tcPr>
          <w:p w14:paraId="41E909E1" w14:textId="77777777" w:rsidR="006652E6" w:rsidRPr="00BA3BB5" w:rsidRDefault="004E00E5" w:rsidP="00BA3BB5">
            <w:pPr>
              <w:spacing w:before="120" w:after="120"/>
            </w:pPr>
            <w:r w:rsidRPr="00BA3BB5">
              <w:rPr>
                <w:b/>
              </w:rPr>
              <w:t>Notificación hecha en virtud del artículo 2.9.2 [X], 2.10.1 [ ], 5.6.2 [ ], 5.7.1 [ ],</w:t>
            </w:r>
            <w:r w:rsidR="00AD7BB3">
              <w:rPr>
                <w:b/>
              </w:rPr>
              <w:t xml:space="preserve"> 3.2 [ ], 7.2 [ ],</w:t>
            </w:r>
            <w:r w:rsidRPr="00BA3BB5">
              <w:rPr>
                <w:b/>
              </w:rPr>
              <w:t xml:space="preserve"> o en virtud de</w:t>
            </w:r>
            <w:r w:rsidR="00847D9E">
              <w:rPr>
                <w:b/>
              </w:rPr>
              <w:t>:</w:t>
            </w:r>
            <w:r w:rsidR="00847D9E" w:rsidRPr="00A53FA1">
              <w:t xml:space="preserve"> </w:t>
            </w:r>
          </w:p>
        </w:tc>
      </w:tr>
      <w:tr w:rsidR="00D26F18" w14:paraId="7A4FFDED" w14:textId="77777777" w:rsidTr="000F7325">
        <w:tc>
          <w:tcPr>
            <w:tcW w:w="384" w:type="pct"/>
          </w:tcPr>
          <w:p w14:paraId="6827F250" w14:textId="77777777" w:rsidR="006652E6" w:rsidRPr="00BA3BB5" w:rsidRDefault="004E00E5" w:rsidP="00BA3BB5">
            <w:pPr>
              <w:spacing w:before="120" w:after="120"/>
              <w:jc w:val="center"/>
            </w:pPr>
            <w:r w:rsidRPr="00BA3BB5">
              <w:rPr>
                <w:b/>
              </w:rPr>
              <w:t>4.</w:t>
            </w:r>
          </w:p>
        </w:tc>
        <w:tc>
          <w:tcPr>
            <w:tcW w:w="4616" w:type="pct"/>
          </w:tcPr>
          <w:p w14:paraId="5F87DDAC" w14:textId="77777777" w:rsidR="006652E6" w:rsidRPr="00BA3BB5" w:rsidRDefault="004E00E5" w:rsidP="00BA3BB5">
            <w:pPr>
              <w:spacing w:before="120" w:after="120"/>
            </w:pPr>
            <w:r w:rsidRPr="000C0749">
              <w:rPr>
                <w:b/>
              </w:rPr>
              <w:t>Productos abarcados (código del SA o líneas arancelarias nacionales. Podrá indicarse además, cuando proceda, el número de partida de la ICS):</w:t>
            </w:r>
            <w:r w:rsidR="009543A1" w:rsidRPr="00BA3BB5">
              <w:t xml:space="preserve"> Manufacturas moldeadas, de fundición no maleable, de hierro o acero, n.c.o.p. (Código(s) del SA: 732510); Manufacturas moldeadas, de fundición, hierro o acero, n.c.o.p. (exc. de fundición no maleable, así como bolas y artículos simil. para molinos) (Código(s) del SA: 732599)</w:t>
            </w:r>
          </w:p>
        </w:tc>
      </w:tr>
      <w:tr w:rsidR="00D26F18" w14:paraId="3B401A52" w14:textId="77777777" w:rsidTr="000F7325">
        <w:tc>
          <w:tcPr>
            <w:tcW w:w="384" w:type="pct"/>
          </w:tcPr>
          <w:p w14:paraId="69CD6342" w14:textId="77777777" w:rsidR="006652E6" w:rsidRPr="00BA3BB5" w:rsidRDefault="004E00E5" w:rsidP="00BA3BB5">
            <w:pPr>
              <w:spacing w:before="120" w:after="120"/>
              <w:jc w:val="center"/>
            </w:pPr>
            <w:r w:rsidRPr="00BA3BB5">
              <w:rPr>
                <w:b/>
              </w:rPr>
              <w:t>5.</w:t>
            </w:r>
          </w:p>
        </w:tc>
        <w:tc>
          <w:tcPr>
            <w:tcW w:w="4616" w:type="pct"/>
          </w:tcPr>
          <w:p w14:paraId="0765C60E" w14:textId="77777777" w:rsidR="006652E6" w:rsidRDefault="004E00E5" w:rsidP="00BA3BB5">
            <w:pPr>
              <w:spacing w:before="120" w:after="120"/>
            </w:pPr>
            <w:r w:rsidRPr="000C0749">
              <w:rPr>
                <w:b/>
              </w:rPr>
              <w:t>Datos del documento notificado (</w:t>
            </w:r>
            <w:r w:rsidR="00CB77F3" w:rsidRPr="00CB77F3">
              <w:rPr>
                <w:b/>
              </w:rPr>
              <w:t>título, número de páginas e idioma(s), medio de acceso</w:t>
            </w:r>
            <w:r w:rsidRPr="000C0749">
              <w:rPr>
                <w:b/>
              </w:rPr>
              <w:t>):</w:t>
            </w:r>
            <w:r w:rsidR="009543A1" w:rsidRPr="007576A1">
              <w:t xml:space="preserve"> Proyecto de Tercera Revisión del Reglamento Técnico Ecuatoriano PRTE-INEN 062 "Productos de fundiciones de hierro gris y nodular"; (14 página(s), en español)</w:t>
            </w:r>
          </w:p>
          <w:p w14:paraId="666BA9DA" w14:textId="77777777" w:rsidR="00E167B8" w:rsidRPr="004E7744" w:rsidRDefault="004E00E5" w:rsidP="00BA3BB5">
            <w:pPr>
              <w:spacing w:before="120" w:after="120"/>
              <w:rPr>
                <w:bCs/>
                <w:lang w:val="pt-BR"/>
              </w:rPr>
            </w:pPr>
            <w:r w:rsidRPr="000C0749">
              <w:rPr>
                <w:b/>
              </w:rPr>
              <w:t>Enlace al documento notificado y/o información de contacto del organismo o autoridad que puede facilitar una copia del documento notificado previa petición:</w:t>
            </w:r>
            <w:r w:rsidR="004E7744">
              <w:rPr>
                <w:bCs/>
              </w:rPr>
              <w:t xml:space="preserve"> </w:t>
            </w:r>
          </w:p>
          <w:p w14:paraId="4B5FF4D3" w14:textId="77777777" w:rsidR="004E7744" w:rsidRDefault="004E7744" w:rsidP="00BA3BB5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bCs/>
              </w:rPr>
            </w:pPr>
            <w:hyperlink r:id="rId7" w:tgtFrame="_blank" w:history="1">
              <w:r>
                <w:rPr>
                  <w:bCs/>
                  <w:color w:val="0000FF"/>
                  <w:u w:val="single"/>
                </w:rPr>
                <w:t>https://members.wto.org/crnattachments/2025/TBT/ECU/25_07871_00_s.pdf</w:t>
              </w:r>
            </w:hyperlink>
          </w:p>
        </w:tc>
      </w:tr>
      <w:tr w:rsidR="00D26F18" w14:paraId="24F48369" w14:textId="77777777" w:rsidTr="000F7325">
        <w:tc>
          <w:tcPr>
            <w:tcW w:w="384" w:type="pct"/>
          </w:tcPr>
          <w:p w14:paraId="253E8333" w14:textId="77777777" w:rsidR="006652E6" w:rsidRPr="00BA3BB5" w:rsidRDefault="004E00E5" w:rsidP="00BA3BB5">
            <w:pPr>
              <w:spacing w:before="120" w:after="120"/>
              <w:jc w:val="center"/>
            </w:pPr>
            <w:r w:rsidRPr="00BA3BB5">
              <w:rPr>
                <w:b/>
              </w:rPr>
              <w:t>6.</w:t>
            </w:r>
          </w:p>
        </w:tc>
        <w:tc>
          <w:tcPr>
            <w:tcW w:w="4616" w:type="pct"/>
          </w:tcPr>
          <w:p w14:paraId="6A3BF2F9" w14:textId="77777777" w:rsidR="006652E6" w:rsidRPr="00BA3BB5" w:rsidRDefault="004E00E5" w:rsidP="00BA3BB5">
            <w:pPr>
              <w:spacing w:before="120" w:after="120"/>
            </w:pPr>
            <w:r w:rsidRPr="000C0749">
              <w:rPr>
                <w:b/>
              </w:rPr>
              <w:t>Descripción del contenido:</w:t>
            </w:r>
            <w:r w:rsidR="009543A1" w:rsidRPr="007576A1">
              <w:t xml:space="preserve"> El presente reglamento técnico ecuatoriano aplica a los siguientes productos, destinados a ser instalados en zonas sujetas a tráfico vehicular y circulación peatonal, sean estos nacionales o importados que se comercialicen en el Ecuador:</w:t>
            </w:r>
          </w:p>
          <w:p w14:paraId="18E5242F" w14:textId="77777777" w:rsidR="009543A1" w:rsidRPr="007576A1" w:rsidRDefault="004E00E5" w:rsidP="00BA3BB5">
            <w:pPr>
              <w:spacing w:before="120" w:after="120"/>
            </w:pPr>
            <w:r w:rsidRPr="007576A1">
              <w:t>Tapas y rejillas con y sin marcos (cercos), con una cota de paso de hasta e inclusive 1 000 mm para cubrir:</w:t>
            </w:r>
          </w:p>
          <w:p w14:paraId="29A9DDDE" w14:textId="77777777" w:rsidR="009543A1" w:rsidRPr="007576A1" w:rsidRDefault="004E00E5" w:rsidP="00BA3BB5">
            <w:pPr>
              <w:numPr>
                <w:ilvl w:val="0"/>
                <w:numId w:val="16"/>
              </w:numPr>
              <w:spacing w:before="120" w:after="120"/>
            </w:pPr>
            <w:r w:rsidRPr="007576A1">
              <w:t>Alcantarillado</w:t>
            </w:r>
          </w:p>
          <w:p w14:paraId="74B1495D" w14:textId="77777777" w:rsidR="009543A1" w:rsidRPr="007576A1" w:rsidRDefault="004E00E5" w:rsidP="00BA3BB5">
            <w:pPr>
              <w:numPr>
                <w:ilvl w:val="0"/>
                <w:numId w:val="16"/>
              </w:numPr>
              <w:spacing w:before="120" w:after="120"/>
            </w:pPr>
            <w:r w:rsidRPr="007576A1">
              <w:t>Sumideros</w:t>
            </w:r>
          </w:p>
          <w:p w14:paraId="50586C12" w14:textId="77777777" w:rsidR="009543A1" w:rsidRPr="007576A1" w:rsidRDefault="004E00E5" w:rsidP="00BA3BB5">
            <w:pPr>
              <w:numPr>
                <w:ilvl w:val="0"/>
                <w:numId w:val="16"/>
              </w:numPr>
              <w:spacing w:before="120" w:after="120"/>
            </w:pPr>
            <w:r w:rsidRPr="007576A1">
              <w:t>Pozos de registro o revisión</w:t>
            </w:r>
          </w:p>
          <w:p w14:paraId="6B36CEF8" w14:textId="77777777" w:rsidR="009543A1" w:rsidRPr="007576A1" w:rsidRDefault="004E00E5" w:rsidP="00BA3BB5">
            <w:pPr>
              <w:numPr>
                <w:ilvl w:val="0"/>
                <w:numId w:val="16"/>
              </w:numPr>
              <w:spacing w:before="120" w:after="120"/>
            </w:pPr>
            <w:r w:rsidRPr="007576A1">
              <w:t>Arquetas de inspección</w:t>
            </w:r>
          </w:p>
          <w:p w14:paraId="30AEF788" w14:textId="77777777" w:rsidR="009543A1" w:rsidRPr="007576A1" w:rsidRDefault="004E00E5" w:rsidP="00BA3BB5">
            <w:pPr>
              <w:numPr>
                <w:ilvl w:val="0"/>
                <w:numId w:val="16"/>
              </w:numPr>
              <w:spacing w:before="120" w:after="120"/>
            </w:pPr>
            <w:r w:rsidRPr="007576A1">
              <w:t>Redes subterráneas</w:t>
            </w:r>
          </w:p>
          <w:p w14:paraId="435AE490" w14:textId="77777777" w:rsidR="009543A1" w:rsidRPr="007576A1" w:rsidRDefault="004E00E5" w:rsidP="00BA3BB5">
            <w:pPr>
              <w:spacing w:before="120" w:after="120"/>
            </w:pPr>
            <w:r w:rsidRPr="007576A1">
              <w:t>El presente reglamento técnico ecuatoriano no aplica a:</w:t>
            </w:r>
          </w:p>
          <w:p w14:paraId="10FF3F15" w14:textId="77777777" w:rsidR="009543A1" w:rsidRPr="007576A1" w:rsidRDefault="004E00E5" w:rsidP="00BA3BB5">
            <w:pPr>
              <w:numPr>
                <w:ilvl w:val="0"/>
                <w:numId w:val="17"/>
              </w:numPr>
              <w:spacing w:before="120" w:after="120"/>
            </w:pPr>
            <w:r w:rsidRPr="007576A1">
              <w:lastRenderedPageBreak/>
              <w:t>Tapas, rejillas o sumideros elaborados con materiales compuestos u otros materiales que no sean de fundición gris o nodular.</w:t>
            </w:r>
          </w:p>
          <w:p w14:paraId="2B23C925" w14:textId="77777777" w:rsidR="009543A1" w:rsidRPr="007576A1" w:rsidRDefault="004E00E5" w:rsidP="00BA3BB5">
            <w:pPr>
              <w:numPr>
                <w:ilvl w:val="0"/>
                <w:numId w:val="17"/>
              </w:numPr>
              <w:spacing w:before="120" w:after="120"/>
            </w:pPr>
            <w:r w:rsidRPr="007576A1">
              <w:t>Tapas, rejillas como parte de canales de drenaje prefabricados.</w:t>
            </w:r>
          </w:p>
          <w:p w14:paraId="16E852FB" w14:textId="77777777" w:rsidR="009543A1" w:rsidRPr="007576A1" w:rsidRDefault="004E00E5" w:rsidP="00BA3BB5">
            <w:pPr>
              <w:numPr>
                <w:ilvl w:val="0"/>
                <w:numId w:val="17"/>
              </w:numPr>
              <w:spacing w:before="120" w:after="120"/>
            </w:pPr>
            <w:r w:rsidRPr="007576A1">
              <w:t>Sumideros de suelos y tejados para los edificios.</w:t>
            </w:r>
          </w:p>
          <w:p w14:paraId="69C4260C" w14:textId="77777777" w:rsidR="009543A1" w:rsidRPr="007576A1" w:rsidRDefault="004E00E5" w:rsidP="00BA3BB5">
            <w:pPr>
              <w:numPr>
                <w:ilvl w:val="0"/>
                <w:numId w:val="17"/>
              </w:numPr>
              <w:spacing w:before="120" w:after="120"/>
            </w:pPr>
            <w:r w:rsidRPr="007576A1">
              <w:t>Bocas de llave (cajas de válvula).</w:t>
            </w:r>
          </w:p>
        </w:tc>
      </w:tr>
      <w:tr w:rsidR="00D26F18" w14:paraId="5147F1C2" w14:textId="77777777" w:rsidTr="000F7325">
        <w:tc>
          <w:tcPr>
            <w:tcW w:w="384" w:type="pct"/>
          </w:tcPr>
          <w:p w14:paraId="53621FF2" w14:textId="77777777" w:rsidR="006652E6" w:rsidRPr="00BA3BB5" w:rsidRDefault="004E00E5" w:rsidP="00BA3BB5">
            <w:pPr>
              <w:spacing w:before="120" w:after="120"/>
              <w:jc w:val="center"/>
              <w:rPr>
                <w:b/>
              </w:rPr>
            </w:pPr>
            <w:r w:rsidRPr="00BA3BB5">
              <w:rPr>
                <w:b/>
              </w:rPr>
              <w:lastRenderedPageBreak/>
              <w:t>7.</w:t>
            </w:r>
          </w:p>
        </w:tc>
        <w:tc>
          <w:tcPr>
            <w:tcW w:w="4616" w:type="pct"/>
          </w:tcPr>
          <w:p w14:paraId="767067B8" w14:textId="77777777" w:rsidR="006652E6" w:rsidRPr="00BA3BB5" w:rsidRDefault="004E00E5" w:rsidP="00BA3BB5">
            <w:pPr>
              <w:spacing w:before="120" w:after="120"/>
            </w:pPr>
            <w:r w:rsidRPr="000C0749">
              <w:rPr>
                <w:b/>
              </w:rPr>
              <w:t>Objetivo y razón de ser, incluida, cuando proceda, la naturaleza de los problemas urgentes:</w:t>
            </w:r>
            <w:r w:rsidR="009543A1" w:rsidRPr="008603C8">
              <w:t xml:space="preserve"> Prevención de prácticas que puedan inducir a error y protección del consumidor; Protección de la salud o seguridad humanas</w:t>
            </w:r>
          </w:p>
        </w:tc>
      </w:tr>
      <w:tr w:rsidR="00D26F18" w14:paraId="60BC9A64" w14:textId="77777777" w:rsidTr="000F7325">
        <w:tc>
          <w:tcPr>
            <w:tcW w:w="384" w:type="pct"/>
          </w:tcPr>
          <w:p w14:paraId="50127951" w14:textId="77777777" w:rsidR="006652E6" w:rsidRPr="00BA3BB5" w:rsidRDefault="004E00E5" w:rsidP="00BA3BB5">
            <w:pPr>
              <w:spacing w:before="120" w:after="120"/>
              <w:jc w:val="center"/>
            </w:pPr>
            <w:r w:rsidRPr="00BA3BB5">
              <w:rPr>
                <w:b/>
              </w:rPr>
              <w:t>8.</w:t>
            </w:r>
          </w:p>
        </w:tc>
        <w:tc>
          <w:tcPr>
            <w:tcW w:w="4616" w:type="pct"/>
          </w:tcPr>
          <w:p w14:paraId="6FC4EA18" w14:textId="77777777" w:rsidR="004E7744" w:rsidRPr="004E7744" w:rsidRDefault="004E00E5" w:rsidP="003B74AB">
            <w:pPr>
              <w:spacing w:before="120" w:after="120"/>
              <w:rPr>
                <w:bCs/>
              </w:rPr>
            </w:pPr>
            <w:r w:rsidRPr="000C0749">
              <w:rPr>
                <w:b/>
              </w:rPr>
              <w:t>Documentos pertinentes:</w:t>
            </w:r>
            <w:r w:rsidR="009543A1" w:rsidRPr="004579AE">
              <w:t xml:space="preserve"> </w:t>
            </w:r>
          </w:p>
          <w:p w14:paraId="70559A78" w14:textId="77777777" w:rsidR="009543A1" w:rsidRPr="004579AE" w:rsidRDefault="004E00E5" w:rsidP="003B74AB">
            <w:pPr>
              <w:numPr>
                <w:ilvl w:val="0"/>
                <w:numId w:val="18"/>
              </w:numPr>
              <w:spacing w:before="120" w:after="120"/>
            </w:pPr>
            <w:r w:rsidRPr="004579AE">
              <w:t>Norma ISO 2859-1:1999+Cor1:2001+Amd1:2011, Procedimientos de muestreo para inspección por atributos. Parte 1. Programas de muestreo clasificados por el nivel aceptable de calidad (AQL) para inspección lote a lote.</w:t>
            </w:r>
          </w:p>
          <w:p w14:paraId="1F13E242" w14:textId="77777777" w:rsidR="009543A1" w:rsidRPr="004579AE" w:rsidRDefault="004E00E5" w:rsidP="003B74AB">
            <w:pPr>
              <w:numPr>
                <w:ilvl w:val="0"/>
                <w:numId w:val="18"/>
              </w:numPr>
              <w:spacing w:before="120" w:after="120"/>
            </w:pPr>
            <w:r w:rsidRPr="004579AE">
              <w:t>Norma ISO 3166-1:2020, Códigos para la representación de los nombres de los países y sus subdivisiones. Parte 1: Códigos de los países. (ISO 3166-1:2020) (Ratificada por la Asociación Española de Normalización en octubre de 2020.)</w:t>
            </w:r>
          </w:p>
          <w:p w14:paraId="58DBD0C5" w14:textId="77777777" w:rsidR="009543A1" w:rsidRPr="004579AE" w:rsidRDefault="004E00E5" w:rsidP="003B74AB">
            <w:pPr>
              <w:numPr>
                <w:ilvl w:val="0"/>
                <w:numId w:val="18"/>
              </w:numPr>
              <w:spacing w:before="120" w:after="120"/>
            </w:pPr>
            <w:r w:rsidRPr="004579AE">
              <w:t>Norma ISO/IEC 17025:2017, Requisitos generales para la competencia de los laboratorios de ensayo y calibración.</w:t>
            </w:r>
          </w:p>
          <w:p w14:paraId="03E50AC2" w14:textId="77777777" w:rsidR="009543A1" w:rsidRPr="004579AE" w:rsidRDefault="004E00E5" w:rsidP="003B74AB">
            <w:pPr>
              <w:numPr>
                <w:ilvl w:val="0"/>
                <w:numId w:val="18"/>
              </w:numPr>
              <w:spacing w:before="120" w:after="120"/>
            </w:pPr>
            <w:r w:rsidRPr="004579AE">
              <w:t>Norma ISO/IEC 17067:2013, Evaluación de la conformidad. Fundamentos de certificación de productos y directrices aplicables a los esquemas de certificación de producto.</w:t>
            </w:r>
          </w:p>
          <w:p w14:paraId="04DA6B41" w14:textId="77777777" w:rsidR="009543A1" w:rsidRPr="004579AE" w:rsidRDefault="004E00E5" w:rsidP="003B74AB">
            <w:pPr>
              <w:numPr>
                <w:ilvl w:val="0"/>
                <w:numId w:val="18"/>
              </w:numPr>
              <w:spacing w:before="120" w:after="120"/>
            </w:pPr>
            <w:r w:rsidRPr="004579AE">
              <w:t>Norma EN 124-1:2015, Dispositivos de cubrimiento y de cierre para zonas de circulación</w:t>
            </w:r>
          </w:p>
          <w:p w14:paraId="4A51479F" w14:textId="77777777" w:rsidR="009543A1" w:rsidRPr="004579AE" w:rsidRDefault="004E00E5" w:rsidP="003B74AB">
            <w:pPr>
              <w:spacing w:before="120" w:after="120"/>
              <w:ind w:left="720"/>
            </w:pPr>
            <w:r w:rsidRPr="004579AE">
              <w:t>utilizadas por peatones y vehículos. Parte 1: Definiciones, clasificación, principios generales de diseño, requisitos de comportamiento y métodos de ensayo.</w:t>
            </w:r>
          </w:p>
          <w:p w14:paraId="2B3582A5" w14:textId="77777777" w:rsidR="009543A1" w:rsidRPr="004579AE" w:rsidRDefault="004E00E5" w:rsidP="003B74AB">
            <w:pPr>
              <w:numPr>
                <w:ilvl w:val="0"/>
                <w:numId w:val="18"/>
              </w:numPr>
              <w:spacing w:before="120" w:after="120"/>
            </w:pPr>
            <w:r w:rsidRPr="004579AE">
              <w:t>Norma EN 124-2:2015, Dispositivos de cubrimiento y de cierre para zonas de circulación</w:t>
            </w:r>
          </w:p>
          <w:p w14:paraId="3EE1AC4A" w14:textId="77777777" w:rsidR="009543A1" w:rsidRPr="004579AE" w:rsidRDefault="004E00E5" w:rsidP="003B74AB">
            <w:pPr>
              <w:spacing w:before="120" w:after="120"/>
              <w:ind w:left="720"/>
            </w:pPr>
            <w:r w:rsidRPr="004579AE">
              <w:t>utilizadas por peatones y vehículos. Parte 2: Dispositivos de cubrimiento y de cierre de fundición.</w:t>
            </w:r>
          </w:p>
          <w:p w14:paraId="729B5D22" w14:textId="77777777" w:rsidR="009543A1" w:rsidRPr="004579AE" w:rsidRDefault="004E00E5" w:rsidP="003B74AB">
            <w:pPr>
              <w:numPr>
                <w:ilvl w:val="0"/>
                <w:numId w:val="18"/>
              </w:numPr>
              <w:spacing w:before="120" w:after="120"/>
            </w:pPr>
            <w:r w:rsidRPr="004579AE">
              <w:t>Norma EN 1561:2023, Fundición. Fundición gris.</w:t>
            </w:r>
          </w:p>
          <w:p w14:paraId="4D50E1C7" w14:textId="77777777" w:rsidR="009543A1" w:rsidRPr="004579AE" w:rsidRDefault="004E00E5" w:rsidP="003B74AB">
            <w:pPr>
              <w:numPr>
                <w:ilvl w:val="0"/>
                <w:numId w:val="18"/>
              </w:numPr>
              <w:spacing w:before="120" w:after="120"/>
            </w:pPr>
            <w:r w:rsidRPr="004579AE">
              <w:t>Norma EN 1563:2018, Fundición. Fundición de grafito esferoidal.</w:t>
            </w:r>
          </w:p>
          <w:p w14:paraId="32F27605" w14:textId="77777777" w:rsidR="009543A1" w:rsidRPr="004579AE" w:rsidRDefault="004E00E5" w:rsidP="003B74AB">
            <w:pPr>
              <w:numPr>
                <w:ilvl w:val="0"/>
                <w:numId w:val="18"/>
              </w:numPr>
              <w:spacing w:before="120" w:after="120"/>
            </w:pPr>
            <w:r w:rsidRPr="004579AE">
              <w:t>Norma NTE INEN 2481 (1R):2016, Fundiciones de hierro gris. Requisitos.</w:t>
            </w:r>
          </w:p>
          <w:p w14:paraId="1AA678C8" w14:textId="77777777" w:rsidR="009543A1" w:rsidRPr="004579AE" w:rsidRDefault="004E00E5" w:rsidP="003B74AB">
            <w:pPr>
              <w:numPr>
                <w:ilvl w:val="0"/>
                <w:numId w:val="18"/>
              </w:numPr>
              <w:spacing w:before="120" w:after="120"/>
            </w:pPr>
            <w:r w:rsidRPr="004579AE">
              <w:t>Norma NTE INEN 2496:2009+Corrigendo (1:2014, 2:2015, 3:2021), Tapas para uso en pozos</w:t>
            </w:r>
          </w:p>
          <w:p w14:paraId="7F7457C2" w14:textId="77777777" w:rsidR="009543A1" w:rsidRPr="004579AE" w:rsidRDefault="004E00E5" w:rsidP="003B74AB">
            <w:pPr>
              <w:spacing w:before="120" w:after="120"/>
              <w:ind w:left="720"/>
            </w:pPr>
            <w:r w:rsidRPr="004579AE">
              <w:t>y redes subterráneas. Rejillas de alcantarillado. Requisitos e inspección.</w:t>
            </w:r>
          </w:p>
          <w:p w14:paraId="2D57BC24" w14:textId="77777777" w:rsidR="009543A1" w:rsidRPr="004579AE" w:rsidRDefault="004E00E5" w:rsidP="003B74AB">
            <w:pPr>
              <w:numPr>
                <w:ilvl w:val="0"/>
                <w:numId w:val="18"/>
              </w:numPr>
              <w:spacing w:before="120" w:after="120"/>
            </w:pPr>
            <w:r w:rsidRPr="004579AE">
              <w:t>Norma NTE INEN 2499:2009+Enmienda 1:2014, Fundición Nodular (Hierro Dúctil). Requisitos.</w:t>
            </w:r>
          </w:p>
          <w:p w14:paraId="19D984ED" w14:textId="77777777" w:rsidR="009543A1" w:rsidRPr="004579AE" w:rsidRDefault="004E00E5" w:rsidP="003B74AB">
            <w:pPr>
              <w:spacing w:before="120" w:after="120"/>
            </w:pPr>
            <w:r w:rsidRPr="004579AE">
              <w:t>Esta notificación reemplazaría a los siguientes documentos pertinentes</w:t>
            </w:r>
          </w:p>
          <w:p w14:paraId="48CD3564" w14:textId="77777777" w:rsidR="009543A1" w:rsidRPr="004579AE" w:rsidRDefault="004E00E5" w:rsidP="003B74AB">
            <w:pPr>
              <w:spacing w:before="120" w:after="120"/>
            </w:pPr>
            <w:r w:rsidRPr="004579AE">
              <w:rPr>
                <w:b/>
                <w:bCs/>
              </w:rPr>
              <w:t>Notificaciónes pertinentes:</w:t>
            </w:r>
          </w:p>
          <w:p w14:paraId="03860723" w14:textId="77777777" w:rsidR="009543A1" w:rsidRPr="004579AE" w:rsidRDefault="009543A1" w:rsidP="003B74AB">
            <w:pPr>
              <w:numPr>
                <w:ilvl w:val="0"/>
                <w:numId w:val="19"/>
              </w:numPr>
              <w:spacing w:before="120" w:after="120"/>
            </w:pPr>
            <w:hyperlink r:id="rId8" w:history="1">
              <w:r w:rsidRPr="004579AE">
                <w:rPr>
                  <w:color w:val="0000FF"/>
                  <w:u w:val="single"/>
                </w:rPr>
                <w:t>G/TBT/N/ECU/78</w:t>
              </w:r>
            </w:hyperlink>
          </w:p>
          <w:p w14:paraId="47CC79F8" w14:textId="77777777" w:rsidR="009543A1" w:rsidRPr="004579AE" w:rsidRDefault="009543A1" w:rsidP="003B74AB">
            <w:pPr>
              <w:numPr>
                <w:ilvl w:val="0"/>
                <w:numId w:val="19"/>
              </w:numPr>
              <w:spacing w:before="120" w:after="120"/>
            </w:pPr>
            <w:hyperlink r:id="rId9" w:history="1">
              <w:r w:rsidRPr="004579AE">
                <w:rPr>
                  <w:color w:val="0000FF"/>
                  <w:u w:val="single"/>
                </w:rPr>
                <w:t>G/TBT/N/ECU/78/Add.1</w:t>
              </w:r>
            </w:hyperlink>
          </w:p>
          <w:p w14:paraId="0A6FF80A" w14:textId="77777777" w:rsidR="009543A1" w:rsidRPr="004579AE" w:rsidRDefault="009543A1" w:rsidP="003B74AB">
            <w:pPr>
              <w:numPr>
                <w:ilvl w:val="0"/>
                <w:numId w:val="19"/>
              </w:numPr>
              <w:spacing w:before="120" w:after="120"/>
            </w:pPr>
            <w:hyperlink r:id="rId10" w:history="1">
              <w:r w:rsidRPr="004579AE">
                <w:rPr>
                  <w:color w:val="0000FF"/>
                  <w:u w:val="single"/>
                </w:rPr>
                <w:t>G/TBT/N/ECU/78/Add.2</w:t>
              </w:r>
            </w:hyperlink>
          </w:p>
          <w:p w14:paraId="048B3C0D" w14:textId="77777777" w:rsidR="009543A1" w:rsidRPr="004579AE" w:rsidRDefault="009543A1" w:rsidP="003B74AB">
            <w:pPr>
              <w:numPr>
                <w:ilvl w:val="0"/>
                <w:numId w:val="19"/>
              </w:numPr>
              <w:spacing w:before="120" w:after="120"/>
            </w:pPr>
            <w:hyperlink r:id="rId11" w:history="1">
              <w:r w:rsidRPr="004579AE">
                <w:rPr>
                  <w:color w:val="0000FF"/>
                  <w:u w:val="single"/>
                </w:rPr>
                <w:t>G/TBT/N/ECU/78/Add.3</w:t>
              </w:r>
            </w:hyperlink>
          </w:p>
          <w:p w14:paraId="6C8B7CD6" w14:textId="77777777" w:rsidR="009543A1" w:rsidRPr="004579AE" w:rsidRDefault="009543A1" w:rsidP="003B74AB">
            <w:pPr>
              <w:numPr>
                <w:ilvl w:val="0"/>
                <w:numId w:val="19"/>
              </w:numPr>
              <w:spacing w:before="120" w:after="120"/>
            </w:pPr>
            <w:hyperlink r:id="rId12" w:history="1">
              <w:r w:rsidRPr="004579AE">
                <w:rPr>
                  <w:color w:val="0000FF"/>
                  <w:u w:val="single"/>
                </w:rPr>
                <w:t>G/TBT/N/ECU/78/Add.4</w:t>
              </w:r>
            </w:hyperlink>
          </w:p>
          <w:p w14:paraId="3E410DD6" w14:textId="77777777" w:rsidR="009543A1" w:rsidRPr="004579AE" w:rsidRDefault="009543A1" w:rsidP="003B74AB">
            <w:pPr>
              <w:numPr>
                <w:ilvl w:val="0"/>
                <w:numId w:val="19"/>
              </w:numPr>
              <w:spacing w:before="120" w:after="120"/>
            </w:pPr>
            <w:hyperlink r:id="rId13" w:history="1">
              <w:r w:rsidRPr="004579AE">
                <w:rPr>
                  <w:color w:val="0000FF"/>
                  <w:u w:val="single"/>
                </w:rPr>
                <w:t>G/TBT/N/ECU/78/Add.5</w:t>
              </w:r>
            </w:hyperlink>
          </w:p>
        </w:tc>
      </w:tr>
      <w:tr w:rsidR="00D26F18" w14:paraId="503C3529" w14:textId="77777777" w:rsidTr="000F7325">
        <w:tc>
          <w:tcPr>
            <w:tcW w:w="384" w:type="pct"/>
          </w:tcPr>
          <w:p w14:paraId="3E7BCB64" w14:textId="77777777" w:rsidR="006652E6" w:rsidRPr="00BA3BB5" w:rsidRDefault="004E00E5" w:rsidP="00BA3BB5">
            <w:pPr>
              <w:spacing w:before="120" w:after="120"/>
              <w:jc w:val="center"/>
            </w:pPr>
            <w:r w:rsidRPr="00BA3BB5">
              <w:rPr>
                <w:b/>
              </w:rPr>
              <w:lastRenderedPageBreak/>
              <w:t>9.</w:t>
            </w:r>
          </w:p>
        </w:tc>
        <w:tc>
          <w:tcPr>
            <w:tcW w:w="4616" w:type="pct"/>
          </w:tcPr>
          <w:p w14:paraId="2E3685BC" w14:textId="77777777" w:rsidR="006652E6" w:rsidRPr="00BA3BB5" w:rsidRDefault="004E00E5" w:rsidP="009E4AEC">
            <w:pPr>
              <w:spacing w:before="120" w:after="120"/>
              <w:rPr>
                <w:bCs/>
              </w:rPr>
            </w:pPr>
            <w:r w:rsidRPr="000C0749">
              <w:rPr>
                <w:b/>
              </w:rPr>
              <w:t>Fecha propuesta de adopción:</w:t>
            </w:r>
            <w:r w:rsidR="00CF3AAF">
              <w:rPr>
                <w:bCs/>
              </w:rPr>
              <w:t xml:space="preserve"> Por determinar</w:t>
            </w:r>
          </w:p>
          <w:p w14:paraId="7CB53EEE" w14:textId="77777777" w:rsidR="006652E6" w:rsidRPr="00BA3BB5" w:rsidRDefault="004E00E5" w:rsidP="009E4AEC">
            <w:pPr>
              <w:spacing w:after="120"/>
            </w:pPr>
            <w:r w:rsidRPr="000C0749">
              <w:rPr>
                <w:b/>
              </w:rPr>
              <w:t>Fecha propuesta de adopción y entrada en vigor:</w:t>
            </w:r>
            <w:r w:rsidR="00CF3AAF">
              <w:rPr>
                <w:bCs/>
              </w:rPr>
              <w:t xml:space="preserve"> Por determinar</w:t>
            </w:r>
          </w:p>
        </w:tc>
      </w:tr>
      <w:tr w:rsidR="00D26F18" w14:paraId="15CF5BE4" w14:textId="77777777" w:rsidTr="000F7325">
        <w:trPr>
          <w:trHeight w:val="1668"/>
        </w:trPr>
        <w:tc>
          <w:tcPr>
            <w:tcW w:w="384" w:type="pct"/>
            <w:tcBorders>
              <w:bottom w:val="double" w:sz="4" w:space="0" w:color="auto"/>
            </w:tcBorders>
          </w:tcPr>
          <w:p w14:paraId="30D033BF" w14:textId="77777777" w:rsidR="006652E6" w:rsidRPr="00BA3BB5" w:rsidRDefault="004E00E5" w:rsidP="00BA3BB5">
            <w:pPr>
              <w:spacing w:before="120" w:after="120"/>
              <w:jc w:val="center"/>
            </w:pPr>
            <w:r w:rsidRPr="00BA3BB5">
              <w:rPr>
                <w:b/>
              </w:rPr>
              <w:t>10.</w:t>
            </w:r>
          </w:p>
        </w:tc>
        <w:tc>
          <w:tcPr>
            <w:tcW w:w="4616" w:type="pct"/>
            <w:tcBorders>
              <w:bottom w:val="double" w:sz="4" w:space="0" w:color="auto"/>
            </w:tcBorders>
          </w:tcPr>
          <w:p w14:paraId="3E5DF5A9" w14:textId="77777777" w:rsidR="00E167B8" w:rsidRPr="004E7744" w:rsidRDefault="004E00E5" w:rsidP="00BA3BB5">
            <w:pPr>
              <w:spacing w:before="120" w:after="120"/>
              <w:rPr>
                <w:bCs/>
              </w:rPr>
            </w:pPr>
            <w:r w:rsidRPr="000C0749">
              <w:rPr>
                <w:b/>
              </w:rPr>
              <w:t>Presentación de observaciones</w:t>
            </w:r>
          </w:p>
          <w:p w14:paraId="35A634FA" w14:textId="77777777" w:rsidR="006652E6" w:rsidRDefault="004E00E5" w:rsidP="00BA3BB5">
            <w:pPr>
              <w:spacing w:before="120" w:after="120"/>
              <w:rPr>
                <w:bCs/>
              </w:rPr>
            </w:pPr>
            <w:r w:rsidRPr="000C0749">
              <w:rPr>
                <w:b/>
              </w:rPr>
              <w:t>Fecha límite para la presentación de observaciones:</w:t>
            </w:r>
            <w:r w:rsidR="009543A1" w:rsidRPr="004579AE">
              <w:t xml:space="preserve"> 11 de enero de 2026</w:t>
            </w:r>
          </w:p>
          <w:p w14:paraId="444B39D4" w14:textId="77777777" w:rsidR="00E167B8" w:rsidRDefault="004E00E5" w:rsidP="00BA3BB5">
            <w:pPr>
              <w:spacing w:before="120" w:after="120"/>
              <w:rPr>
                <w:b/>
              </w:rPr>
            </w:pPr>
            <w:r w:rsidRPr="000C0749">
              <w:rPr>
                <w:b/>
              </w:rPr>
              <w:t>[X] 60 días a partir de la fecha de notificación</w:t>
            </w:r>
            <w:r w:rsidR="003B74AB">
              <w:rPr>
                <w:bCs/>
              </w:rPr>
              <w:t xml:space="preserve"> </w:t>
            </w:r>
          </w:p>
          <w:p w14:paraId="14F66025" w14:textId="77777777" w:rsidR="003B74AB" w:rsidRDefault="004E00E5" w:rsidP="00BA3BB5">
            <w:pPr>
              <w:spacing w:before="120" w:after="120"/>
              <w:rPr>
                <w:bCs/>
              </w:rPr>
            </w:pPr>
            <w:r>
              <w:rPr>
                <w:bCs/>
              </w:rPr>
              <w:t>La República del Ecuador informa sobre la publicación del Proyecto de Tercera Revisión del Reglamento Técnico Ecuatoriano PRTE-INEN 062: "Productos de fundiciones de hierro gris y nodular".</w:t>
            </w:r>
          </w:p>
          <w:p w14:paraId="4AD33505" w14:textId="77777777" w:rsidR="003B74AB" w:rsidRDefault="004E00E5" w:rsidP="00BA3BB5">
            <w:pPr>
              <w:spacing w:before="120" w:after="120"/>
              <w:rPr>
                <w:bCs/>
              </w:rPr>
            </w:pPr>
            <w:r>
              <w:rPr>
                <w:bCs/>
              </w:rPr>
              <w:t>En cumplimiento de lo estipulado en el Acuerdo sobre Obstáculos Técnicos al Comercio de la OMC y la Decisión 827 de la Comunidad Andina, el Ecuador comunica la disponibilidad del Proyecto de Tercera Revisión del Reglamento Técnico Ecuatoriano PRTE-INEN 062, relativo a productos de fundiciones de hierro gris y nodular.</w:t>
            </w:r>
          </w:p>
          <w:p w14:paraId="23A5E8E5" w14:textId="77777777" w:rsidR="003B74AB" w:rsidRDefault="004E00E5" w:rsidP="00BA3BB5">
            <w:pPr>
              <w:spacing w:before="120" w:after="120"/>
              <w:rPr>
                <w:bCs/>
              </w:rPr>
            </w:pPr>
            <w:r>
              <w:rPr>
                <w:bCs/>
              </w:rPr>
              <w:t>Este proyecto estará abierto para recibir observaciones durante un período de 60 días, contados a partir de la fecha de su publicación en el Eping de la OMC.</w:t>
            </w:r>
          </w:p>
          <w:p w14:paraId="2EE45822" w14:textId="77777777" w:rsidR="00E167B8" w:rsidRPr="004E7744" w:rsidRDefault="004E00E5" w:rsidP="00BA3BB5">
            <w:pPr>
              <w:spacing w:before="120" w:after="120"/>
              <w:rPr>
                <w:bCs/>
              </w:rPr>
            </w:pPr>
            <w:r w:rsidRPr="000C0749">
              <w:rPr>
                <w:b/>
              </w:rPr>
              <w:t>Datos de contacto del organismo o la autoridad encargados de dar trámite a las observaciones sobre la notificación de que se trate:</w:t>
            </w:r>
            <w:r w:rsidR="004E7744">
              <w:rPr>
                <w:bCs/>
              </w:rPr>
              <w:t xml:space="preserve"> </w:t>
            </w:r>
          </w:p>
          <w:p w14:paraId="0915DA02" w14:textId="77777777" w:rsidR="004E7744" w:rsidRDefault="004E00E5" w:rsidP="00BA3BB5">
            <w:pPr>
              <w:rPr>
                <w:bCs/>
              </w:rPr>
            </w:pPr>
            <w:r>
              <w:rPr>
                <w:bCs/>
              </w:rPr>
              <w:t>Organismo:</w:t>
            </w:r>
          </w:p>
          <w:p w14:paraId="26594769" w14:textId="77777777" w:rsidR="004E7744" w:rsidRDefault="004E00E5" w:rsidP="00BA3BB5">
            <w:pPr>
              <w:rPr>
                <w:bCs/>
              </w:rPr>
            </w:pPr>
            <w:r>
              <w:rPr>
                <w:bCs/>
              </w:rPr>
              <w:t>Ministerio de Producción, Comercio Exterior, Inversiones y Pesca (MPCEIP);</w:t>
            </w:r>
          </w:p>
          <w:p w14:paraId="4A1541F7" w14:textId="77777777" w:rsidR="004E7744" w:rsidRDefault="004E00E5" w:rsidP="00BA3BB5">
            <w:pPr>
              <w:rPr>
                <w:bCs/>
              </w:rPr>
            </w:pPr>
            <w:r>
              <w:rPr>
                <w:bCs/>
              </w:rPr>
              <w:t>Subsecretaría de la Calidad</w:t>
            </w:r>
          </w:p>
          <w:p w14:paraId="2C906AC3" w14:textId="77777777" w:rsidR="004E7744" w:rsidRDefault="004E00E5" w:rsidP="00BA3BB5">
            <w:pPr>
              <w:rPr>
                <w:bCs/>
              </w:rPr>
            </w:pPr>
            <w:r>
              <w:rPr>
                <w:bCs/>
              </w:rPr>
              <w:t>Persona de contacto principal:</w:t>
            </w:r>
          </w:p>
          <w:p w14:paraId="3B5C8000" w14:textId="77777777" w:rsidR="004E7744" w:rsidRDefault="004E00E5" w:rsidP="00BA3BB5">
            <w:pPr>
              <w:rPr>
                <w:bCs/>
              </w:rPr>
            </w:pPr>
            <w:r>
              <w:rPr>
                <w:bCs/>
              </w:rPr>
              <w:t>Cristian Eduardo Yépez Jaramillo</w:t>
            </w:r>
          </w:p>
          <w:p w14:paraId="66A74C93" w14:textId="77777777" w:rsidR="004E7744" w:rsidRDefault="004E00E5" w:rsidP="00BA3BB5">
            <w:pPr>
              <w:rPr>
                <w:bCs/>
              </w:rPr>
            </w:pPr>
            <w:r>
              <w:rPr>
                <w:bCs/>
              </w:rPr>
              <w:t>Plataforma Gubernamental de Gestión Financiera;</w:t>
            </w:r>
          </w:p>
          <w:p w14:paraId="3B3195AB" w14:textId="77777777" w:rsidR="004E7744" w:rsidRDefault="004E00E5" w:rsidP="00BA3BB5">
            <w:pPr>
              <w:rPr>
                <w:bCs/>
              </w:rPr>
            </w:pPr>
            <w:r>
              <w:rPr>
                <w:bCs/>
              </w:rPr>
              <w:t>Av. Amazonas entre Unión Nacional de Periodistas y Alfonso Pereira</w:t>
            </w:r>
          </w:p>
          <w:p w14:paraId="78479B08" w14:textId="77777777" w:rsidR="004E7744" w:rsidRDefault="004E00E5" w:rsidP="00BA3BB5">
            <w:pPr>
              <w:rPr>
                <w:bCs/>
              </w:rPr>
            </w:pPr>
            <w:r>
              <w:rPr>
                <w:bCs/>
              </w:rPr>
              <w:t>Piso 8</w:t>
            </w:r>
          </w:p>
          <w:p w14:paraId="6E1380E8" w14:textId="77777777" w:rsidR="004E7744" w:rsidRDefault="004E00E5" w:rsidP="00BA3BB5">
            <w:pPr>
              <w:rPr>
                <w:bCs/>
              </w:rPr>
            </w:pPr>
            <w:r>
              <w:rPr>
                <w:bCs/>
              </w:rPr>
              <w:t>Bloque amarillo</w:t>
            </w:r>
          </w:p>
          <w:p w14:paraId="7D453FFC" w14:textId="77777777" w:rsidR="004E7744" w:rsidRDefault="004E00E5" w:rsidP="00BA3BB5">
            <w:pPr>
              <w:rPr>
                <w:bCs/>
              </w:rPr>
            </w:pPr>
            <w:r>
              <w:rPr>
                <w:bCs/>
              </w:rPr>
              <w:t>Quito EC170522</w:t>
            </w:r>
          </w:p>
          <w:p w14:paraId="64B4A28D" w14:textId="77777777" w:rsidR="004E7744" w:rsidRDefault="004E00E5" w:rsidP="00BA3BB5">
            <w:pPr>
              <w:rPr>
                <w:bCs/>
              </w:rPr>
            </w:pPr>
            <w:r>
              <w:rPr>
                <w:bCs/>
              </w:rPr>
              <w:t>Tel: +(593 2) 3948760; Ext. 2254; Ext. 2252</w:t>
            </w:r>
          </w:p>
          <w:p w14:paraId="00CCECBE" w14:textId="77777777" w:rsidR="004E7744" w:rsidRDefault="004E00E5" w:rsidP="00BA3BB5">
            <w:pPr>
              <w:rPr>
                <w:bCs/>
              </w:rPr>
            </w:pPr>
            <w:r>
              <w:rPr>
                <w:bCs/>
              </w:rPr>
              <w:t xml:space="preserve">Correo electrónico: </w:t>
            </w:r>
            <w:hyperlink r:id="rId14" w:history="1">
              <w:r w:rsidR="004E7744">
                <w:rPr>
                  <w:bCs/>
                  <w:color w:val="0000FF"/>
                  <w:u w:val="single"/>
                </w:rPr>
                <w:t>puntocontacto-otcecu@produccion.gob.ec</w:t>
              </w:r>
            </w:hyperlink>
            <w:r>
              <w:rPr>
                <w:bCs/>
              </w:rPr>
              <w:t xml:space="preserve">; </w:t>
            </w:r>
            <w:hyperlink r:id="rId15" w:history="1">
              <w:r w:rsidR="004E7744">
                <w:rPr>
                  <w:bCs/>
                  <w:color w:val="0000FF"/>
                  <w:u w:val="single"/>
                </w:rPr>
                <w:t>puntocontactoecu@gmail.com</w:t>
              </w:r>
            </w:hyperlink>
            <w:r>
              <w:rPr>
                <w:bCs/>
              </w:rPr>
              <w:t xml:space="preserve">; </w:t>
            </w:r>
            <w:hyperlink r:id="rId16" w:history="1">
              <w:r w:rsidR="004E7744">
                <w:rPr>
                  <w:bCs/>
                  <w:color w:val="0000FF"/>
                  <w:u w:val="single"/>
                </w:rPr>
                <w:t>cyepez@produccion.gob.ec</w:t>
              </w:r>
            </w:hyperlink>
          </w:p>
          <w:p w14:paraId="50A2EF9E" w14:textId="77777777" w:rsidR="004E7744" w:rsidRDefault="004E00E5" w:rsidP="00BA3BB5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Sitio web: </w:t>
            </w:r>
            <w:hyperlink r:id="rId17" w:tgtFrame="_blank" w:history="1">
              <w:r w:rsidR="004E7744">
                <w:rPr>
                  <w:bCs/>
                  <w:color w:val="0000FF"/>
                  <w:u w:val="single"/>
                </w:rPr>
                <w:t>http://www.produccion.gob.ec</w:t>
              </w:r>
            </w:hyperlink>
          </w:p>
        </w:tc>
      </w:tr>
    </w:tbl>
    <w:p w14:paraId="4F04F073" w14:textId="77777777" w:rsidR="009543A1" w:rsidRPr="00BA3BB5" w:rsidRDefault="009543A1" w:rsidP="002D7B04"/>
    <w:sectPr w:rsidR="009543A1" w:rsidRPr="00BA3BB5" w:rsidSect="002D7B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B1B5B" w14:textId="77777777" w:rsidR="004E00E5" w:rsidRDefault="004E00E5">
      <w:r>
        <w:separator/>
      </w:r>
    </w:p>
  </w:endnote>
  <w:endnote w:type="continuationSeparator" w:id="0">
    <w:p w14:paraId="39B985FD" w14:textId="77777777" w:rsidR="004E00E5" w:rsidRDefault="004E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4DD4" w14:textId="77777777" w:rsidR="00CF3AAF" w:rsidRPr="00BA3BB5" w:rsidRDefault="004E00E5" w:rsidP="00CF3AAF">
    <w:pPr>
      <w:pStyle w:val="Piedepgina"/>
    </w:pPr>
    <w:r w:rsidRPr="00BA3BB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B1F5" w14:textId="77777777" w:rsidR="00DD65B2" w:rsidRPr="00BA3BB5" w:rsidRDefault="004E00E5" w:rsidP="00337943">
    <w:pPr>
      <w:pStyle w:val="Piedepgina"/>
    </w:pPr>
    <w:r w:rsidRPr="00BA3BB5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E584" w14:textId="77777777" w:rsidR="00DD65B2" w:rsidRPr="00BA3BB5" w:rsidRDefault="004E00E5">
    <w:r w:rsidRPr="00BA3BB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D486" w14:textId="77777777" w:rsidR="004E00E5" w:rsidRDefault="004E00E5">
      <w:r>
        <w:separator/>
      </w:r>
    </w:p>
  </w:footnote>
  <w:footnote w:type="continuationSeparator" w:id="0">
    <w:p w14:paraId="55F7C2E0" w14:textId="77777777" w:rsidR="004E00E5" w:rsidRDefault="004E0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4417" w14:textId="77777777" w:rsidR="00CF3AAF" w:rsidRPr="00BA3BB5" w:rsidRDefault="004E00E5" w:rsidP="00CF3AAF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4022">
      <w:t>G/TBT/N/COUNTRY</w:t>
    </w:r>
  </w:p>
  <w:p w14:paraId="4A8EE0F3" w14:textId="77777777" w:rsidR="00CF3AAF" w:rsidRPr="00BA3BB5" w:rsidRDefault="00CF3AAF" w:rsidP="00CF3AAF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58A5C3" w14:textId="77777777" w:rsidR="00CF3AAF" w:rsidRPr="00BA3BB5" w:rsidRDefault="004E00E5" w:rsidP="00CF3AAF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3BB5">
      <w:t xml:space="preserve">- </w:t>
    </w:r>
    <w:r w:rsidRPr="00BA3BB5">
      <w:fldChar w:fldCharType="begin"/>
    </w:r>
    <w:r w:rsidRPr="00BA3BB5">
      <w:instrText xml:space="preserve"> PAGE </w:instrText>
    </w:r>
    <w:r w:rsidRPr="00BA3BB5">
      <w:fldChar w:fldCharType="separate"/>
    </w:r>
    <w:r w:rsidRPr="00BA3BB5">
      <w:t>2</w:t>
    </w:r>
    <w:r w:rsidRPr="00BA3BB5">
      <w:fldChar w:fldCharType="end"/>
    </w:r>
    <w:r w:rsidRPr="00BA3BB5">
      <w:t xml:space="preserve"> -</w:t>
    </w:r>
  </w:p>
  <w:p w14:paraId="71DC21B9" w14:textId="77777777" w:rsidR="00CF3AAF" w:rsidRPr="00BA3BB5" w:rsidRDefault="00CF3AAF" w:rsidP="00CF3AAF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C4BA" w14:textId="77777777" w:rsidR="00337943" w:rsidRPr="004E00E5" w:rsidRDefault="004E00E5" w:rsidP="0033794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  <w:bookmarkStart w:id="0" w:name="spsSymbolHeader"/>
    <w:r w:rsidRPr="004E00E5">
      <w:rPr>
        <w:lang w:val="en-US"/>
      </w:rPr>
      <w:t>G/TBT/N/ECU/78/Rev.1</w:t>
    </w:r>
    <w:bookmarkEnd w:id="0"/>
  </w:p>
  <w:p w14:paraId="4D4FBF2E" w14:textId="77777777" w:rsidR="00337943" w:rsidRPr="004E00E5" w:rsidRDefault="00337943" w:rsidP="0033794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</w:p>
  <w:p w14:paraId="0766169D" w14:textId="77777777" w:rsidR="00337943" w:rsidRPr="00BA3BB5" w:rsidRDefault="004E00E5" w:rsidP="0033794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3BB5">
      <w:t xml:space="preserve">- </w:t>
    </w:r>
    <w:r w:rsidRPr="00BA3BB5">
      <w:fldChar w:fldCharType="begin"/>
    </w:r>
    <w:r w:rsidRPr="00BA3BB5">
      <w:instrText xml:space="preserve"> PAGE </w:instrText>
    </w:r>
    <w:r w:rsidRPr="00BA3BB5">
      <w:fldChar w:fldCharType="separate"/>
    </w:r>
    <w:r w:rsidRPr="00BA3BB5">
      <w:t>3</w:t>
    </w:r>
    <w:r w:rsidRPr="00BA3BB5">
      <w:fldChar w:fldCharType="end"/>
    </w:r>
    <w:r w:rsidRPr="00BA3BB5">
      <w:t xml:space="preserve"> -</w:t>
    </w:r>
  </w:p>
  <w:p w14:paraId="727E42C6" w14:textId="77777777" w:rsidR="00DD65B2" w:rsidRPr="00BA3BB5" w:rsidRDefault="00DD65B2" w:rsidP="00337943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8"/>
      <w:gridCol w:w="2141"/>
      <w:gridCol w:w="3283"/>
    </w:tblGrid>
    <w:tr w:rsidR="00D26F18" w14:paraId="2D1E3E11" w14:textId="77777777" w:rsidTr="005A5722">
      <w:trPr>
        <w:trHeight w:val="240"/>
        <w:jc w:val="center"/>
      </w:trPr>
      <w:tc>
        <w:tcPr>
          <w:tcW w:w="3818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027F9D9" w14:textId="77777777" w:rsidR="005D4F0E" w:rsidRPr="00337943" w:rsidRDefault="005D4F0E">
          <w:pPr>
            <w:rPr>
              <w:noProof/>
              <w:szCs w:val="18"/>
              <w:lang w:eastAsia="en-GB"/>
            </w:rPr>
          </w:pPr>
          <w:bookmarkStart w:id="1" w:name="bmkRestricted" w:colFirst="1" w:colLast="1"/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8A8C1C3" w14:textId="77777777" w:rsidR="005D4F0E" w:rsidRPr="00337943" w:rsidRDefault="005D4F0E">
          <w:pPr>
            <w:jc w:val="right"/>
            <w:rPr>
              <w:b/>
              <w:color w:val="FF0000"/>
              <w:szCs w:val="18"/>
            </w:rPr>
          </w:pPr>
        </w:p>
      </w:tc>
    </w:tr>
    <w:bookmarkEnd w:id="1"/>
    <w:tr w:rsidR="00D26F18" w14:paraId="3AAA4101" w14:textId="77777777" w:rsidTr="005A5722">
      <w:trPr>
        <w:trHeight w:val="213"/>
        <w:jc w:val="center"/>
      </w:trPr>
      <w:tc>
        <w:tcPr>
          <w:tcW w:w="3818" w:type="dxa"/>
          <w:vMerge w:val="restart"/>
          <w:shd w:val="clear" w:color="auto" w:fill="FFFFFF"/>
          <w:hideMark/>
        </w:tcPr>
        <w:p w14:paraId="7C3FDF0D" w14:textId="77777777" w:rsidR="005D4F0E" w:rsidRPr="00337943" w:rsidRDefault="004E00E5">
          <w:pPr>
            <w:jc w:val="left"/>
            <w:rPr>
              <w:szCs w:val="18"/>
            </w:rPr>
          </w:pPr>
          <w:r>
            <w:rPr>
              <w:noProof/>
              <w:szCs w:val="18"/>
              <w:lang w:eastAsia="en-GB"/>
            </w:rPr>
            <w:drawing>
              <wp:inline distT="0" distB="0" distL="0" distR="0" wp14:anchorId="18A913C2" wp14:editId="2967B1D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14:paraId="395CDD80" w14:textId="77777777" w:rsidR="005D4F0E" w:rsidRPr="00337943" w:rsidRDefault="005D4F0E">
          <w:pPr>
            <w:jc w:val="right"/>
            <w:rPr>
              <w:b/>
              <w:szCs w:val="18"/>
            </w:rPr>
          </w:pPr>
        </w:p>
      </w:tc>
    </w:tr>
    <w:tr w:rsidR="00D26F18" w:rsidRPr="004E00E5" w14:paraId="5AC57E18" w14:textId="77777777" w:rsidTr="005A5722">
      <w:trPr>
        <w:trHeight w:val="868"/>
        <w:jc w:val="center"/>
      </w:trPr>
      <w:tc>
        <w:tcPr>
          <w:tcW w:w="3818" w:type="dxa"/>
          <w:vMerge/>
          <w:vAlign w:val="center"/>
          <w:hideMark/>
        </w:tcPr>
        <w:p w14:paraId="308CA479" w14:textId="77777777" w:rsidR="005D4F0E" w:rsidRPr="00337943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E8E7905" w14:textId="77777777" w:rsidR="00337943" w:rsidRPr="004E00E5" w:rsidRDefault="004E00E5" w:rsidP="005D4F0E">
          <w:pPr>
            <w:jc w:val="right"/>
            <w:rPr>
              <w:b/>
              <w:szCs w:val="18"/>
              <w:lang w:val="en-US"/>
            </w:rPr>
          </w:pPr>
          <w:bookmarkStart w:id="2" w:name="bmkSymbols"/>
          <w:r w:rsidRPr="004E00E5">
            <w:rPr>
              <w:b/>
              <w:szCs w:val="18"/>
              <w:lang w:val="en-US"/>
            </w:rPr>
            <w:t>G/TBT/N/ECU/78/Rev.1</w:t>
          </w:r>
          <w:bookmarkEnd w:id="2"/>
        </w:p>
      </w:tc>
    </w:tr>
    <w:tr w:rsidR="00D26F18" w14:paraId="0F130813" w14:textId="77777777" w:rsidTr="005A5722">
      <w:trPr>
        <w:trHeight w:val="240"/>
        <w:jc w:val="center"/>
      </w:trPr>
      <w:tc>
        <w:tcPr>
          <w:tcW w:w="3818" w:type="dxa"/>
          <w:vMerge/>
          <w:vAlign w:val="center"/>
          <w:hideMark/>
        </w:tcPr>
        <w:p w14:paraId="65835148" w14:textId="77777777" w:rsidR="005D4F0E" w:rsidRPr="004E00E5" w:rsidRDefault="005D4F0E">
          <w:pPr>
            <w:jc w:val="left"/>
            <w:rPr>
              <w:szCs w:val="18"/>
              <w:lang w:val="en-US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9D22CF1" w14:textId="77777777" w:rsidR="005D4F0E" w:rsidRPr="00337943" w:rsidRDefault="004E00E5" w:rsidP="005D4F0E">
          <w:pPr>
            <w:jc w:val="right"/>
            <w:rPr>
              <w:szCs w:val="18"/>
            </w:rPr>
          </w:pPr>
          <w:bookmarkStart w:id="3" w:name="spsDateDistribution"/>
          <w:bookmarkStart w:id="4" w:name="bmkDate"/>
          <w:r w:rsidRPr="00337943">
            <w:rPr>
              <w:szCs w:val="18"/>
            </w:rPr>
            <w:t>12 de noviembre de 2025</w:t>
          </w:r>
          <w:bookmarkEnd w:id="3"/>
          <w:bookmarkEnd w:id="4"/>
        </w:p>
      </w:tc>
    </w:tr>
    <w:tr w:rsidR="00D26F18" w14:paraId="37AAFE69" w14:textId="77777777" w:rsidTr="005A5722">
      <w:trPr>
        <w:trHeight w:val="412"/>
        <w:jc w:val="center"/>
      </w:trPr>
      <w:tc>
        <w:tcPr>
          <w:tcW w:w="595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14:paraId="68297161" w14:textId="77777777" w:rsidR="005D4F0E" w:rsidRPr="00337943" w:rsidRDefault="004E00E5">
          <w:pPr>
            <w:jc w:val="left"/>
            <w:rPr>
              <w:b/>
              <w:szCs w:val="18"/>
            </w:rPr>
          </w:pPr>
          <w:bookmarkStart w:id="5" w:name="bmkSerial"/>
          <w:r>
            <w:rPr>
              <w:rFonts w:eastAsia="Verdana" w:cs="Verdana"/>
              <w:color w:val="FF0000"/>
            </w:rPr>
            <w:t>(25-7460)</w:t>
          </w:r>
          <w:bookmarkEnd w:id="5"/>
        </w:p>
      </w:tc>
      <w:tc>
        <w:tcPr>
          <w:tcW w:w="3283" w:type="dxa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14:paraId="18EF8416" w14:textId="77777777" w:rsidR="005D4F0E" w:rsidRPr="00337943" w:rsidRDefault="004E00E5" w:rsidP="005D4F0E">
          <w:pPr>
            <w:jc w:val="right"/>
            <w:rPr>
              <w:szCs w:val="18"/>
            </w:rPr>
          </w:pPr>
          <w:bookmarkStart w:id="6" w:name="bmkTotPages"/>
          <w:r w:rsidRPr="00BA3BB5">
            <w:rPr>
              <w:bCs/>
              <w:szCs w:val="18"/>
            </w:rPr>
            <w:t xml:space="preserve">Página: </w:t>
          </w:r>
          <w:r w:rsidRPr="00BA3BB5">
            <w:rPr>
              <w:szCs w:val="18"/>
            </w:rPr>
            <w:fldChar w:fldCharType="begin"/>
          </w:r>
          <w:r w:rsidRPr="00BA3BB5">
            <w:rPr>
              <w:bCs/>
              <w:szCs w:val="18"/>
            </w:rPr>
            <w:instrText xml:space="preserve"> PAGE  \* Arabic  \* MERGEFORMAT </w:instrText>
          </w:r>
          <w:r w:rsidRPr="00BA3BB5">
            <w:rPr>
              <w:szCs w:val="18"/>
            </w:rPr>
            <w:fldChar w:fldCharType="separate"/>
          </w:r>
          <w:r w:rsidR="00BA20DA">
            <w:rPr>
              <w:bCs/>
              <w:noProof/>
              <w:szCs w:val="18"/>
            </w:rPr>
            <w:t>1</w:t>
          </w:r>
          <w:r w:rsidRPr="00BA3BB5">
            <w:rPr>
              <w:szCs w:val="18"/>
            </w:rPr>
            <w:fldChar w:fldCharType="end"/>
          </w:r>
          <w:r w:rsidRPr="00BA3BB5">
            <w:rPr>
              <w:bCs/>
              <w:szCs w:val="18"/>
            </w:rPr>
            <w:t>/</w:t>
          </w:r>
          <w:r w:rsidRPr="00BA3BB5">
            <w:rPr>
              <w:szCs w:val="18"/>
            </w:rPr>
            <w:fldChar w:fldCharType="begin"/>
          </w:r>
          <w:r w:rsidRPr="00BA3BB5">
            <w:rPr>
              <w:bCs/>
              <w:szCs w:val="18"/>
            </w:rPr>
            <w:instrText xml:space="preserve"> NUMPAGES  \* Arabic  \* MERGEFORMAT </w:instrText>
          </w:r>
          <w:r w:rsidRPr="00BA3BB5">
            <w:rPr>
              <w:szCs w:val="18"/>
            </w:rPr>
            <w:fldChar w:fldCharType="separate"/>
          </w:r>
          <w:r w:rsidR="00BA20DA">
            <w:rPr>
              <w:bCs/>
              <w:noProof/>
              <w:szCs w:val="18"/>
            </w:rPr>
            <w:t>3</w:t>
          </w:r>
          <w:r w:rsidRPr="00BA3BB5">
            <w:rPr>
              <w:szCs w:val="18"/>
            </w:rPr>
            <w:fldChar w:fldCharType="end"/>
          </w:r>
          <w:bookmarkEnd w:id="6"/>
        </w:p>
      </w:tc>
    </w:tr>
    <w:tr w:rsidR="00D26F18" w14:paraId="28277A8D" w14:textId="77777777" w:rsidTr="005A5722">
      <w:trPr>
        <w:trHeight w:val="240"/>
        <w:jc w:val="center"/>
      </w:trPr>
      <w:tc>
        <w:tcPr>
          <w:tcW w:w="595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14:paraId="35EEC163" w14:textId="77777777" w:rsidR="005D4F0E" w:rsidRPr="00337943" w:rsidRDefault="004E00E5">
          <w:pPr>
            <w:jc w:val="left"/>
            <w:rPr>
              <w:szCs w:val="18"/>
            </w:rPr>
          </w:pPr>
          <w:bookmarkStart w:id="7" w:name="bmkCommittee"/>
          <w:r w:rsidRPr="00BA3BB5">
            <w:rPr>
              <w:b/>
              <w:szCs w:val="18"/>
            </w:rPr>
            <w:t>Comité de Obstáculos Técnicos al Comercio</w:t>
          </w:r>
          <w:bookmarkEnd w:id="7"/>
        </w:p>
      </w:tc>
      <w:tc>
        <w:tcPr>
          <w:tcW w:w="328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14:paraId="237DB222" w14:textId="77777777" w:rsidR="005D4F0E" w:rsidRPr="00BA3BB5" w:rsidRDefault="004E00E5">
          <w:pPr>
            <w:jc w:val="right"/>
            <w:rPr>
              <w:bCs/>
              <w:szCs w:val="18"/>
            </w:rPr>
          </w:pPr>
          <w:bookmarkStart w:id="8" w:name="bmkLanguage"/>
          <w:r w:rsidRPr="00BA3BB5">
            <w:rPr>
              <w:bCs/>
              <w:szCs w:val="18"/>
            </w:rPr>
            <w:t>Original:</w:t>
          </w:r>
          <w:r w:rsidR="009543A1" w:rsidRPr="00BA3BB5">
            <w:rPr>
              <w:bCs/>
              <w:szCs w:val="18"/>
            </w:rPr>
            <w:t xml:space="preserve"> </w:t>
          </w:r>
          <w:bookmarkStart w:id="9" w:name="spsOriginalLanguage"/>
          <w:r w:rsidR="009543A1" w:rsidRPr="00BA3BB5">
            <w:rPr>
              <w:bCs/>
              <w:szCs w:val="18"/>
            </w:rPr>
            <w:t>español</w:t>
          </w:r>
          <w:bookmarkEnd w:id="9"/>
          <w:bookmarkEnd w:id="8"/>
        </w:p>
      </w:tc>
    </w:tr>
  </w:tbl>
  <w:p w14:paraId="0D952F8B" w14:textId="77777777" w:rsidR="00DD65B2" w:rsidRPr="00BA3BB5" w:rsidRDefault="00DD6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42E0017A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E7E57AE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23B65FF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378393E"/>
    <w:numStyleLink w:val="LegalHeadings"/>
  </w:abstractNum>
  <w:abstractNum w:abstractNumId="12" w15:restartNumberingAfterBreak="0">
    <w:nsid w:val="57551E12"/>
    <w:multiLevelType w:val="multilevel"/>
    <w:tmpl w:val="1378393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A604F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94C23FA" w:tentative="1">
      <w:start w:val="1"/>
      <w:numFmt w:val="lowerLetter"/>
      <w:lvlText w:val="%2."/>
      <w:lvlJc w:val="left"/>
      <w:pPr>
        <w:ind w:left="1080" w:hanging="360"/>
      </w:pPr>
    </w:lvl>
    <w:lvl w:ilvl="2" w:tplc="71C038F8" w:tentative="1">
      <w:start w:val="1"/>
      <w:numFmt w:val="lowerRoman"/>
      <w:lvlText w:val="%3."/>
      <w:lvlJc w:val="right"/>
      <w:pPr>
        <w:ind w:left="1800" w:hanging="180"/>
      </w:pPr>
    </w:lvl>
    <w:lvl w:ilvl="3" w:tplc="0FEE9F0C" w:tentative="1">
      <w:start w:val="1"/>
      <w:numFmt w:val="decimal"/>
      <w:lvlText w:val="%4."/>
      <w:lvlJc w:val="left"/>
      <w:pPr>
        <w:ind w:left="2520" w:hanging="360"/>
      </w:pPr>
    </w:lvl>
    <w:lvl w:ilvl="4" w:tplc="2DFA14E0" w:tentative="1">
      <w:start w:val="1"/>
      <w:numFmt w:val="lowerLetter"/>
      <w:lvlText w:val="%5."/>
      <w:lvlJc w:val="left"/>
      <w:pPr>
        <w:ind w:left="3240" w:hanging="360"/>
      </w:pPr>
    </w:lvl>
    <w:lvl w:ilvl="5" w:tplc="5AF6ED56" w:tentative="1">
      <w:start w:val="1"/>
      <w:numFmt w:val="lowerRoman"/>
      <w:lvlText w:val="%6."/>
      <w:lvlJc w:val="right"/>
      <w:pPr>
        <w:ind w:left="3960" w:hanging="180"/>
      </w:pPr>
    </w:lvl>
    <w:lvl w:ilvl="6" w:tplc="9730BC86" w:tentative="1">
      <w:start w:val="1"/>
      <w:numFmt w:val="decimal"/>
      <w:lvlText w:val="%7."/>
      <w:lvlJc w:val="left"/>
      <w:pPr>
        <w:ind w:left="4680" w:hanging="360"/>
      </w:pPr>
    </w:lvl>
    <w:lvl w:ilvl="7" w:tplc="FE18690A" w:tentative="1">
      <w:start w:val="1"/>
      <w:numFmt w:val="lowerLetter"/>
      <w:lvlText w:val="%8."/>
      <w:lvlJc w:val="left"/>
      <w:pPr>
        <w:ind w:left="5400" w:hanging="360"/>
      </w:pPr>
    </w:lvl>
    <w:lvl w:ilvl="8" w:tplc="3D0665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C96CB3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3436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B4805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5CDE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7763C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C2C2D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28C23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DDAD8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85CF4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63D526BC"/>
    <w:multiLevelType w:val="hybridMultilevel"/>
    <w:tmpl w:val="63D526BC"/>
    <w:lvl w:ilvl="0" w:tplc="238070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DC0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2E602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E24E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949E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3E61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8A30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5320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8E09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63D526BD"/>
    <w:multiLevelType w:val="multilevel"/>
    <w:tmpl w:val="63D526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D526BE"/>
    <w:multiLevelType w:val="hybridMultilevel"/>
    <w:tmpl w:val="63D526BE"/>
    <w:lvl w:ilvl="0" w:tplc="09766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4EE3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62C12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34858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F5EAE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64207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4CD7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0E10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2CE29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588005534">
    <w:abstractNumId w:val="8"/>
  </w:num>
  <w:num w:numId="2" w16cid:durableId="464733878">
    <w:abstractNumId w:val="3"/>
  </w:num>
  <w:num w:numId="3" w16cid:durableId="543366643">
    <w:abstractNumId w:val="2"/>
  </w:num>
  <w:num w:numId="4" w16cid:durableId="203372771">
    <w:abstractNumId w:val="1"/>
  </w:num>
  <w:num w:numId="5" w16cid:durableId="445586053">
    <w:abstractNumId w:val="0"/>
  </w:num>
  <w:num w:numId="6" w16cid:durableId="459032723">
    <w:abstractNumId w:val="12"/>
  </w:num>
  <w:num w:numId="7" w16cid:durableId="2146577019">
    <w:abstractNumId w:val="10"/>
  </w:num>
  <w:num w:numId="8" w16cid:durableId="132480302">
    <w:abstractNumId w:val="13"/>
  </w:num>
  <w:num w:numId="9" w16cid:durableId="195315502">
    <w:abstractNumId w:val="9"/>
  </w:num>
  <w:num w:numId="10" w16cid:durableId="1082490799">
    <w:abstractNumId w:val="7"/>
  </w:num>
  <w:num w:numId="11" w16cid:durableId="1317609012">
    <w:abstractNumId w:val="6"/>
  </w:num>
  <w:num w:numId="12" w16cid:durableId="655492605">
    <w:abstractNumId w:val="5"/>
  </w:num>
  <w:num w:numId="13" w16cid:durableId="587351180">
    <w:abstractNumId w:val="4"/>
  </w:num>
  <w:num w:numId="14" w16cid:durableId="312758879">
    <w:abstractNumId w:val="11"/>
  </w:num>
  <w:num w:numId="15" w16cid:durableId="17562404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3211987">
    <w:abstractNumId w:val="14"/>
  </w:num>
  <w:num w:numId="17" w16cid:durableId="1075057230">
    <w:abstractNumId w:val="15"/>
  </w:num>
  <w:num w:numId="18" w16cid:durableId="598217592">
    <w:abstractNumId w:val="16"/>
  </w:num>
  <w:num w:numId="19" w16cid:durableId="396125415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SortMethod w:val="00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43"/>
    <w:rsid w:val="000074D5"/>
    <w:rsid w:val="0002424F"/>
    <w:rsid w:val="00033711"/>
    <w:rsid w:val="00057BEF"/>
    <w:rsid w:val="00064460"/>
    <w:rsid w:val="00067D73"/>
    <w:rsid w:val="00071B26"/>
    <w:rsid w:val="0008008F"/>
    <w:rsid w:val="0009186A"/>
    <w:rsid w:val="000A7098"/>
    <w:rsid w:val="000B12FE"/>
    <w:rsid w:val="000B68F4"/>
    <w:rsid w:val="000C0749"/>
    <w:rsid w:val="000C724C"/>
    <w:rsid w:val="000D23F0"/>
    <w:rsid w:val="000D76A1"/>
    <w:rsid w:val="000F7325"/>
    <w:rsid w:val="00104D9E"/>
    <w:rsid w:val="00114B29"/>
    <w:rsid w:val="001171A2"/>
    <w:rsid w:val="00120B96"/>
    <w:rsid w:val="001273FC"/>
    <w:rsid w:val="001338F0"/>
    <w:rsid w:val="0014012F"/>
    <w:rsid w:val="001426D0"/>
    <w:rsid w:val="00146F7C"/>
    <w:rsid w:val="00150D0A"/>
    <w:rsid w:val="0016259B"/>
    <w:rsid w:val="00183B5B"/>
    <w:rsid w:val="001B50DF"/>
    <w:rsid w:val="001C2DD7"/>
    <w:rsid w:val="001D0E4B"/>
    <w:rsid w:val="001E027E"/>
    <w:rsid w:val="001E13B8"/>
    <w:rsid w:val="00203063"/>
    <w:rsid w:val="002149CB"/>
    <w:rsid w:val="002242B5"/>
    <w:rsid w:val="00230E6C"/>
    <w:rsid w:val="00255119"/>
    <w:rsid w:val="002729E8"/>
    <w:rsid w:val="00276383"/>
    <w:rsid w:val="00287066"/>
    <w:rsid w:val="00287CA5"/>
    <w:rsid w:val="00295330"/>
    <w:rsid w:val="002D2E56"/>
    <w:rsid w:val="002D7B04"/>
    <w:rsid w:val="002F6583"/>
    <w:rsid w:val="003267CD"/>
    <w:rsid w:val="00334600"/>
    <w:rsid w:val="00337700"/>
    <w:rsid w:val="00337943"/>
    <w:rsid w:val="003422F5"/>
    <w:rsid w:val="00342A86"/>
    <w:rsid w:val="003612F5"/>
    <w:rsid w:val="00391502"/>
    <w:rsid w:val="003940FC"/>
    <w:rsid w:val="00394138"/>
    <w:rsid w:val="003A0E78"/>
    <w:rsid w:val="003A19CB"/>
    <w:rsid w:val="003A3564"/>
    <w:rsid w:val="003B0391"/>
    <w:rsid w:val="003B6D4C"/>
    <w:rsid w:val="003B74AB"/>
    <w:rsid w:val="003D275E"/>
    <w:rsid w:val="003F0353"/>
    <w:rsid w:val="003F46BB"/>
    <w:rsid w:val="003F7879"/>
    <w:rsid w:val="00424C64"/>
    <w:rsid w:val="0043612A"/>
    <w:rsid w:val="004579AE"/>
    <w:rsid w:val="004B65E0"/>
    <w:rsid w:val="004E00E5"/>
    <w:rsid w:val="004E1A35"/>
    <w:rsid w:val="004E5254"/>
    <w:rsid w:val="004E55A0"/>
    <w:rsid w:val="004E7744"/>
    <w:rsid w:val="004F4ADE"/>
    <w:rsid w:val="00524772"/>
    <w:rsid w:val="00530740"/>
    <w:rsid w:val="00533502"/>
    <w:rsid w:val="00552A0B"/>
    <w:rsid w:val="0056645B"/>
    <w:rsid w:val="00571EE1"/>
    <w:rsid w:val="00590FAC"/>
    <w:rsid w:val="00592965"/>
    <w:rsid w:val="005A5722"/>
    <w:rsid w:val="005A6A2C"/>
    <w:rsid w:val="005B2F0B"/>
    <w:rsid w:val="005B571A"/>
    <w:rsid w:val="005C12E4"/>
    <w:rsid w:val="005C6D4E"/>
    <w:rsid w:val="005D21E5"/>
    <w:rsid w:val="005D4F0E"/>
    <w:rsid w:val="005E11A5"/>
    <w:rsid w:val="005E14C9"/>
    <w:rsid w:val="00605630"/>
    <w:rsid w:val="00633F76"/>
    <w:rsid w:val="00643192"/>
    <w:rsid w:val="006652E6"/>
    <w:rsid w:val="006652F7"/>
    <w:rsid w:val="00672BFE"/>
    <w:rsid w:val="00674833"/>
    <w:rsid w:val="006823FB"/>
    <w:rsid w:val="006A2F2A"/>
    <w:rsid w:val="006B08DC"/>
    <w:rsid w:val="006B0A63"/>
    <w:rsid w:val="006B3214"/>
    <w:rsid w:val="006D4688"/>
    <w:rsid w:val="006E0C67"/>
    <w:rsid w:val="006F4685"/>
    <w:rsid w:val="007265BE"/>
    <w:rsid w:val="00727F5B"/>
    <w:rsid w:val="00735ADA"/>
    <w:rsid w:val="00754D3C"/>
    <w:rsid w:val="00755415"/>
    <w:rsid w:val="007576A1"/>
    <w:rsid w:val="0076047A"/>
    <w:rsid w:val="0077206E"/>
    <w:rsid w:val="00773E93"/>
    <w:rsid w:val="00795114"/>
    <w:rsid w:val="007A2132"/>
    <w:rsid w:val="007A2A1D"/>
    <w:rsid w:val="007A30B4"/>
    <w:rsid w:val="007A761F"/>
    <w:rsid w:val="007B7BB1"/>
    <w:rsid w:val="007C4766"/>
    <w:rsid w:val="007D39B5"/>
    <w:rsid w:val="00820247"/>
    <w:rsid w:val="00827789"/>
    <w:rsid w:val="00834FB6"/>
    <w:rsid w:val="008402D9"/>
    <w:rsid w:val="00842D59"/>
    <w:rsid w:val="00847D9E"/>
    <w:rsid w:val="0085388D"/>
    <w:rsid w:val="008603C8"/>
    <w:rsid w:val="008623FD"/>
    <w:rsid w:val="00876409"/>
    <w:rsid w:val="00885409"/>
    <w:rsid w:val="008A1305"/>
    <w:rsid w:val="008A2F61"/>
    <w:rsid w:val="008B2694"/>
    <w:rsid w:val="008B2DCD"/>
    <w:rsid w:val="008B38A9"/>
    <w:rsid w:val="008B7347"/>
    <w:rsid w:val="008E4E1C"/>
    <w:rsid w:val="008E75CE"/>
    <w:rsid w:val="00912133"/>
    <w:rsid w:val="00914116"/>
    <w:rsid w:val="0091417D"/>
    <w:rsid w:val="00917BFE"/>
    <w:rsid w:val="009265A7"/>
    <w:rsid w:val="009304CB"/>
    <w:rsid w:val="0093775F"/>
    <w:rsid w:val="00941EDB"/>
    <w:rsid w:val="00953695"/>
    <w:rsid w:val="009543A1"/>
    <w:rsid w:val="00995C64"/>
    <w:rsid w:val="009A0D78"/>
    <w:rsid w:val="009B1435"/>
    <w:rsid w:val="009C0E44"/>
    <w:rsid w:val="009C3639"/>
    <w:rsid w:val="009C5C99"/>
    <w:rsid w:val="009D5D50"/>
    <w:rsid w:val="009D63FB"/>
    <w:rsid w:val="009E4AEC"/>
    <w:rsid w:val="009F0B99"/>
    <w:rsid w:val="009F273D"/>
    <w:rsid w:val="009F491D"/>
    <w:rsid w:val="00A0240A"/>
    <w:rsid w:val="00A16E75"/>
    <w:rsid w:val="00A214C0"/>
    <w:rsid w:val="00A33C92"/>
    <w:rsid w:val="00A37C79"/>
    <w:rsid w:val="00A46611"/>
    <w:rsid w:val="00A53FA1"/>
    <w:rsid w:val="00A60556"/>
    <w:rsid w:val="00A67526"/>
    <w:rsid w:val="00A73F8C"/>
    <w:rsid w:val="00A84BF5"/>
    <w:rsid w:val="00AC7C4D"/>
    <w:rsid w:val="00AD1003"/>
    <w:rsid w:val="00AD59FD"/>
    <w:rsid w:val="00AD7BB3"/>
    <w:rsid w:val="00AE3C0C"/>
    <w:rsid w:val="00AF33E8"/>
    <w:rsid w:val="00AF736C"/>
    <w:rsid w:val="00AF7AAA"/>
    <w:rsid w:val="00B016F2"/>
    <w:rsid w:val="00B07663"/>
    <w:rsid w:val="00B10C75"/>
    <w:rsid w:val="00B20BD3"/>
    <w:rsid w:val="00B24B85"/>
    <w:rsid w:val="00B30392"/>
    <w:rsid w:val="00B3253B"/>
    <w:rsid w:val="00B4336E"/>
    <w:rsid w:val="00B45F9E"/>
    <w:rsid w:val="00B46156"/>
    <w:rsid w:val="00B83FE6"/>
    <w:rsid w:val="00B86771"/>
    <w:rsid w:val="00BA20DA"/>
    <w:rsid w:val="00BA3BB5"/>
    <w:rsid w:val="00BA4022"/>
    <w:rsid w:val="00BA5D80"/>
    <w:rsid w:val="00BB432E"/>
    <w:rsid w:val="00BC17E5"/>
    <w:rsid w:val="00BC2650"/>
    <w:rsid w:val="00BC497D"/>
    <w:rsid w:val="00BF03A9"/>
    <w:rsid w:val="00BF3F59"/>
    <w:rsid w:val="00BF5324"/>
    <w:rsid w:val="00C05660"/>
    <w:rsid w:val="00C17F85"/>
    <w:rsid w:val="00C34F2D"/>
    <w:rsid w:val="00C400B5"/>
    <w:rsid w:val="00C41B3D"/>
    <w:rsid w:val="00C62C62"/>
    <w:rsid w:val="00C63330"/>
    <w:rsid w:val="00C65229"/>
    <w:rsid w:val="00C65F6E"/>
    <w:rsid w:val="00C67AA4"/>
    <w:rsid w:val="00C71274"/>
    <w:rsid w:val="00C83578"/>
    <w:rsid w:val="00C97117"/>
    <w:rsid w:val="00CA604A"/>
    <w:rsid w:val="00CB1BCA"/>
    <w:rsid w:val="00CB2591"/>
    <w:rsid w:val="00CB77F3"/>
    <w:rsid w:val="00CD0195"/>
    <w:rsid w:val="00CD5EC3"/>
    <w:rsid w:val="00CE1C9D"/>
    <w:rsid w:val="00CF3AAF"/>
    <w:rsid w:val="00CF4F70"/>
    <w:rsid w:val="00D061CE"/>
    <w:rsid w:val="00D23B3D"/>
    <w:rsid w:val="00D2596D"/>
    <w:rsid w:val="00D26F18"/>
    <w:rsid w:val="00D65AF6"/>
    <w:rsid w:val="00D66DCB"/>
    <w:rsid w:val="00D66F5C"/>
    <w:rsid w:val="00D91E1A"/>
    <w:rsid w:val="00DA08D5"/>
    <w:rsid w:val="00DB0DA6"/>
    <w:rsid w:val="00DB1C40"/>
    <w:rsid w:val="00DB2371"/>
    <w:rsid w:val="00DB47DD"/>
    <w:rsid w:val="00DB7CB0"/>
    <w:rsid w:val="00DC0C8A"/>
    <w:rsid w:val="00DC4985"/>
    <w:rsid w:val="00DD65B2"/>
    <w:rsid w:val="00E167B8"/>
    <w:rsid w:val="00E40441"/>
    <w:rsid w:val="00E464CD"/>
    <w:rsid w:val="00E47B1B"/>
    <w:rsid w:val="00E51591"/>
    <w:rsid w:val="00E716CA"/>
    <w:rsid w:val="00E75141"/>
    <w:rsid w:val="00E75703"/>
    <w:rsid w:val="00E81A56"/>
    <w:rsid w:val="00E844E4"/>
    <w:rsid w:val="00E97806"/>
    <w:rsid w:val="00EA1572"/>
    <w:rsid w:val="00EB1D8F"/>
    <w:rsid w:val="00EB4982"/>
    <w:rsid w:val="00EB7476"/>
    <w:rsid w:val="00EC134B"/>
    <w:rsid w:val="00EE50B7"/>
    <w:rsid w:val="00EE684D"/>
    <w:rsid w:val="00F009AC"/>
    <w:rsid w:val="00F11625"/>
    <w:rsid w:val="00F139D2"/>
    <w:rsid w:val="00F325A3"/>
    <w:rsid w:val="00F50F6E"/>
    <w:rsid w:val="00F564A1"/>
    <w:rsid w:val="00F84BAB"/>
    <w:rsid w:val="00F854DF"/>
    <w:rsid w:val="00F94181"/>
    <w:rsid w:val="00F94FC2"/>
    <w:rsid w:val="00F97C25"/>
    <w:rsid w:val="00FB17AE"/>
    <w:rsid w:val="00FB6D37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5F59"/>
  <w15:docId w15:val="{BBBD808E-DE34-41C7-86EC-6195AC7D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BB5"/>
    <w:pPr>
      <w:jc w:val="both"/>
    </w:pPr>
    <w:rPr>
      <w:rFonts w:ascii="Verdana" w:hAnsi="Verdana"/>
      <w:sz w:val="18"/>
      <w:szCs w:val="22"/>
      <w:lang w:val="es-ES"/>
    </w:rPr>
  </w:style>
  <w:style w:type="paragraph" w:styleId="Ttulo1">
    <w:name w:val="heading 1"/>
    <w:basedOn w:val="Normal"/>
    <w:next w:val="Ttulo2"/>
    <w:link w:val="Ttulo1Car"/>
    <w:uiPriority w:val="2"/>
    <w:qFormat/>
    <w:rsid w:val="00BA3BB5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BA3BB5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BA3BB5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BA3BB5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BA3BB5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BA3BB5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BA3BB5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BA3BB5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BA3BB5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BA3BB5"/>
    <w:rPr>
      <w:rFonts w:ascii="Verdana" w:eastAsia="Times New Roman" w:hAnsi="Verdana"/>
      <w:b/>
      <w:bCs/>
      <w:caps/>
      <w:color w:val="006283"/>
      <w:sz w:val="18"/>
      <w:szCs w:val="28"/>
      <w:lang w:val="es-ES"/>
    </w:rPr>
  </w:style>
  <w:style w:type="character" w:customStyle="1" w:styleId="Ttulo5Car">
    <w:name w:val="Título 5 Car"/>
    <w:link w:val="Ttulo5"/>
    <w:uiPriority w:val="2"/>
    <w:rsid w:val="00BA3BB5"/>
    <w:rPr>
      <w:rFonts w:ascii="Verdana" w:eastAsia="Times New Roman" w:hAnsi="Verdana"/>
      <w:b/>
      <w:color w:val="006283"/>
      <w:sz w:val="18"/>
      <w:szCs w:val="22"/>
      <w:lang w:val="es-ES"/>
    </w:rPr>
  </w:style>
  <w:style w:type="character" w:customStyle="1" w:styleId="Ttulo2Car">
    <w:name w:val="Título 2 Car"/>
    <w:link w:val="Ttulo2"/>
    <w:uiPriority w:val="2"/>
    <w:rsid w:val="00BA3BB5"/>
    <w:rPr>
      <w:rFonts w:ascii="Verdana" w:eastAsia="Times New Roman" w:hAnsi="Verdana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link w:val="Ttulo3"/>
    <w:uiPriority w:val="2"/>
    <w:rsid w:val="00BA3BB5"/>
    <w:rPr>
      <w:rFonts w:ascii="Verdana" w:eastAsia="Times New Roman" w:hAnsi="Verdana"/>
      <w:b/>
      <w:bCs/>
      <w:color w:val="006283"/>
      <w:sz w:val="18"/>
      <w:szCs w:val="22"/>
      <w:lang w:val="es-ES"/>
    </w:rPr>
  </w:style>
  <w:style w:type="character" w:customStyle="1" w:styleId="Ttulo4Car">
    <w:name w:val="Título 4 Car"/>
    <w:link w:val="Ttulo4"/>
    <w:uiPriority w:val="2"/>
    <w:rsid w:val="00BA3BB5"/>
    <w:rPr>
      <w:rFonts w:ascii="Verdana" w:eastAsia="Times New Roman" w:hAnsi="Verdana"/>
      <w:b/>
      <w:bCs/>
      <w:iCs/>
      <w:color w:val="006283"/>
      <w:sz w:val="18"/>
      <w:szCs w:val="22"/>
      <w:lang w:val="es-ES"/>
    </w:rPr>
  </w:style>
  <w:style w:type="character" w:customStyle="1" w:styleId="Ttulo6Car">
    <w:name w:val="Título 6 Car"/>
    <w:link w:val="Ttulo6"/>
    <w:uiPriority w:val="2"/>
    <w:rsid w:val="00BA3BB5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7Car">
    <w:name w:val="Título 7 Car"/>
    <w:link w:val="Ttulo7"/>
    <w:uiPriority w:val="2"/>
    <w:rsid w:val="00BA3BB5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8Car">
    <w:name w:val="Título 8 Car"/>
    <w:link w:val="Ttulo8"/>
    <w:uiPriority w:val="2"/>
    <w:rsid w:val="00BA3BB5"/>
    <w:rPr>
      <w:rFonts w:ascii="Verdana" w:eastAsia="Times New Roman" w:hAnsi="Verdana"/>
      <w:b/>
      <w:i/>
      <w:color w:val="006283"/>
      <w:sz w:val="18"/>
      <w:lang w:val="es-ES"/>
    </w:rPr>
  </w:style>
  <w:style w:type="character" w:customStyle="1" w:styleId="Ttulo9Car">
    <w:name w:val="Título 9 Car"/>
    <w:link w:val="Ttulo9"/>
    <w:uiPriority w:val="2"/>
    <w:rsid w:val="00BA3BB5"/>
    <w:rPr>
      <w:rFonts w:ascii="Verdana" w:eastAsia="Times New Roman" w:hAnsi="Verdana"/>
      <w:b/>
      <w:iCs/>
      <w:color w:val="006283"/>
      <w:sz w:val="18"/>
      <w:u w:val="single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3B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A3BB5"/>
    <w:rPr>
      <w:rFonts w:ascii="Tahoma" w:hAnsi="Tahoma" w:cs="Tahoma"/>
      <w:sz w:val="16"/>
      <w:szCs w:val="16"/>
      <w:lang w:val="es-ES"/>
    </w:rPr>
  </w:style>
  <w:style w:type="paragraph" w:customStyle="1" w:styleId="Answer">
    <w:name w:val="Answer"/>
    <w:basedOn w:val="Normal"/>
    <w:link w:val="AnswerChar"/>
    <w:uiPriority w:val="6"/>
    <w:qFormat/>
    <w:rsid w:val="00BA3BB5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BA3BB5"/>
    <w:rPr>
      <w:rFonts w:ascii="Verdana" w:hAnsi="Verdana"/>
      <w:sz w:val="18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A3BB5"/>
    <w:pPr>
      <w:numPr>
        <w:ilvl w:val="6"/>
        <w:numId w:val="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BA3BB5"/>
    <w:rPr>
      <w:rFonts w:ascii="Verdana" w:hAnsi="Verdana"/>
      <w:sz w:val="18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BA3BB5"/>
    <w:pPr>
      <w:numPr>
        <w:ilvl w:val="7"/>
        <w:numId w:val="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BA3BB5"/>
    <w:rPr>
      <w:rFonts w:ascii="Verdana" w:hAnsi="Verdana"/>
      <w:sz w:val="18"/>
      <w:szCs w:val="22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BA3BB5"/>
    <w:pPr>
      <w:numPr>
        <w:ilvl w:val="8"/>
        <w:numId w:val="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BA3BB5"/>
    <w:rPr>
      <w:rFonts w:ascii="Verdana" w:hAnsi="Verdana"/>
      <w:sz w:val="18"/>
      <w:szCs w:val="16"/>
      <w:lang w:val="es-ES"/>
    </w:rPr>
  </w:style>
  <w:style w:type="paragraph" w:styleId="Descripcin">
    <w:name w:val="caption"/>
    <w:basedOn w:val="Normal"/>
    <w:next w:val="Normal"/>
    <w:uiPriority w:val="6"/>
    <w:qFormat/>
    <w:rsid w:val="00BA3BB5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BA3BB5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BA3BB5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BA3BB5"/>
    <w:rPr>
      <w:rFonts w:ascii="Verdana" w:hAnsi="Verdana"/>
      <w:sz w:val="16"/>
      <w:szCs w:val="18"/>
      <w:lang w:val="es-ES" w:eastAsia="en-GB"/>
    </w:rPr>
  </w:style>
  <w:style w:type="paragraph" w:styleId="Textonotaalfinal">
    <w:name w:val="endnote text"/>
    <w:basedOn w:val="Textonotapie"/>
    <w:link w:val="TextonotaalfinalCar"/>
    <w:uiPriority w:val="49"/>
    <w:rsid w:val="00BA3BB5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BA3BB5"/>
    <w:rPr>
      <w:rFonts w:ascii="Verdana" w:hAnsi="Verdana"/>
      <w:sz w:val="16"/>
      <w:lang w:val="es-ES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BA3BB5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BA3BB5"/>
    <w:rPr>
      <w:rFonts w:ascii="Verdana" w:hAnsi="Verdana"/>
      <w:i/>
      <w:sz w:val="18"/>
      <w:szCs w:val="22"/>
      <w:lang w:val="es-ES"/>
    </w:rPr>
  </w:style>
  <w:style w:type="paragraph" w:styleId="Piedepgina">
    <w:name w:val="footer"/>
    <w:basedOn w:val="Normal"/>
    <w:link w:val="PiedepginaCar"/>
    <w:uiPriority w:val="3"/>
    <w:rsid w:val="00BA3BB5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BA3BB5"/>
    <w:rPr>
      <w:rFonts w:ascii="Verdana" w:hAnsi="Verdana"/>
      <w:sz w:val="18"/>
      <w:szCs w:val="18"/>
      <w:lang w:val="es-ES" w:eastAsia="en-GB"/>
    </w:rPr>
  </w:style>
  <w:style w:type="paragraph" w:customStyle="1" w:styleId="FootnoteQuotation">
    <w:name w:val="Footnote Quotation"/>
    <w:basedOn w:val="Textonotapie"/>
    <w:uiPriority w:val="5"/>
    <w:rsid w:val="00BA3BB5"/>
    <w:pPr>
      <w:ind w:left="567" w:right="567" w:firstLine="0"/>
    </w:pPr>
  </w:style>
  <w:style w:type="character" w:styleId="Refdenotaalpie">
    <w:name w:val="footnote reference"/>
    <w:uiPriority w:val="5"/>
    <w:rsid w:val="00BA3BB5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BA3BB5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BA3BB5"/>
    <w:rPr>
      <w:rFonts w:ascii="Verdana" w:hAnsi="Verdana"/>
      <w:sz w:val="18"/>
      <w:szCs w:val="18"/>
      <w:lang w:val="es-ES" w:eastAsia="en-GB"/>
    </w:rPr>
  </w:style>
  <w:style w:type="numbering" w:customStyle="1" w:styleId="LegalHeadings">
    <w:name w:val="LegalHeadings"/>
    <w:uiPriority w:val="99"/>
    <w:rsid w:val="00BA3BB5"/>
    <w:pPr>
      <w:numPr>
        <w:numId w:val="6"/>
      </w:numPr>
    </w:pPr>
  </w:style>
  <w:style w:type="paragraph" w:styleId="Listaconvietas">
    <w:name w:val="List Bullet"/>
    <w:basedOn w:val="Normal"/>
    <w:uiPriority w:val="1"/>
    <w:rsid w:val="00BA3BB5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BA3BB5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BA3BB5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BA3BB5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BA3BB5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rrafodelista">
    <w:name w:val="List Paragraph"/>
    <w:basedOn w:val="Normal"/>
    <w:uiPriority w:val="59"/>
    <w:semiHidden/>
    <w:qFormat/>
    <w:rsid w:val="00BA3BB5"/>
    <w:pPr>
      <w:ind w:left="720"/>
      <w:contextualSpacing/>
    </w:pPr>
  </w:style>
  <w:style w:type="numbering" w:customStyle="1" w:styleId="ListBullets">
    <w:name w:val="ListBullets"/>
    <w:uiPriority w:val="99"/>
    <w:rsid w:val="00BA3BB5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BA3BB5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BA3BB5"/>
    <w:pPr>
      <w:spacing w:after="240"/>
      <w:ind w:left="1134" w:right="1134"/>
    </w:pPr>
    <w:rPr>
      <w:szCs w:val="18"/>
      <w:lang w:eastAsia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BA3BB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BA3BB5"/>
    <w:rPr>
      <w:rFonts w:ascii="Verdana" w:eastAsia="Times New Roman" w:hAnsi="Verdana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BA3BB5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BA3BB5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A3BB5"/>
    <w:pPr>
      <w:numPr>
        <w:numId w:val="8"/>
      </w:numPr>
      <w:spacing w:after="240"/>
      <w:ind w:left="0" w:firstLine="0"/>
    </w:pPr>
  </w:style>
  <w:style w:type="paragraph" w:styleId="Textoconsangra">
    <w:name w:val="table of authorities"/>
    <w:basedOn w:val="Normal"/>
    <w:next w:val="Normal"/>
    <w:uiPriority w:val="39"/>
    <w:rsid w:val="00BA3BB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BA3BB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tulo">
    <w:name w:val="Title"/>
    <w:basedOn w:val="Normal"/>
    <w:next w:val="Normal"/>
    <w:link w:val="TtuloCar"/>
    <w:uiPriority w:val="5"/>
    <w:qFormat/>
    <w:rsid w:val="00BA3BB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BA3BB5"/>
    <w:rPr>
      <w:rFonts w:ascii="Verdana" w:eastAsia="Times New Roman" w:hAnsi="Verdana"/>
      <w:b/>
      <w:caps/>
      <w:color w:val="006283"/>
      <w:kern w:val="28"/>
      <w:sz w:val="18"/>
      <w:szCs w:val="52"/>
      <w:lang w:val="es-ES"/>
    </w:rPr>
  </w:style>
  <w:style w:type="paragraph" w:customStyle="1" w:styleId="Title2">
    <w:name w:val="Title 2"/>
    <w:basedOn w:val="Normal"/>
    <w:next w:val="Normal"/>
    <w:uiPriority w:val="5"/>
    <w:qFormat/>
    <w:rsid w:val="00BA3BB5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A3BB5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A3BB5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BA3BB5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BA3BB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BA3BB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BA3BB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BA3BB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BA3BB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BA3BB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BA3BB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BA3BB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BA3BB5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anormal"/>
    <w:uiPriority w:val="99"/>
    <w:rsid w:val="00BA3BB5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BA3BB5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anormal"/>
    <w:uiPriority w:val="99"/>
    <w:rsid w:val="00BA3BB5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BA3BB5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Encabezadodelista">
    <w:name w:val="toa heading"/>
    <w:basedOn w:val="Normal"/>
    <w:next w:val="Normal"/>
    <w:uiPriority w:val="39"/>
    <w:unhideWhenUsed/>
    <w:rsid w:val="00BA3BB5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aconcuadrcula">
    <w:name w:val="Table Grid"/>
    <w:basedOn w:val="Tablanormal"/>
    <w:uiPriority w:val="59"/>
    <w:rsid w:val="00BA3BB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BA3BB5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BA3BB5"/>
    <w:rPr>
      <w:color w:val="0000FF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BA3BB5"/>
  </w:style>
  <w:style w:type="paragraph" w:styleId="Textodebloque">
    <w:name w:val="Block Text"/>
    <w:basedOn w:val="Normal"/>
    <w:uiPriority w:val="99"/>
    <w:semiHidden/>
    <w:unhideWhenUsed/>
    <w:rsid w:val="00BA3BB5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BA3BB5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BA3BB5"/>
    <w:rPr>
      <w:rFonts w:ascii="Verdana" w:hAnsi="Verdana"/>
      <w:sz w:val="18"/>
      <w:szCs w:val="22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A3BB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BA3BB5"/>
    <w:rPr>
      <w:rFonts w:ascii="Verdana" w:hAnsi="Verdana"/>
      <w:sz w:val="18"/>
      <w:szCs w:val="22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BA3BB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BA3BB5"/>
    <w:rPr>
      <w:rFonts w:ascii="Verdana" w:hAnsi="Verdana"/>
      <w:sz w:val="18"/>
      <w:szCs w:val="22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A3BB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BA3BB5"/>
    <w:rPr>
      <w:rFonts w:ascii="Verdana" w:hAnsi="Verdana"/>
      <w:sz w:val="18"/>
      <w:szCs w:val="22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A3BB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A3BB5"/>
    <w:rPr>
      <w:rFonts w:ascii="Verdana" w:hAnsi="Verdana"/>
      <w:sz w:val="16"/>
      <w:szCs w:val="16"/>
      <w:lang w:val="es-ES"/>
    </w:rPr>
  </w:style>
  <w:style w:type="character" w:styleId="Ttulodellibro">
    <w:name w:val="Book Title"/>
    <w:uiPriority w:val="99"/>
    <w:semiHidden/>
    <w:qFormat/>
    <w:rsid w:val="00BA3BB5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BA3BB5"/>
    <w:pPr>
      <w:ind w:left="4252"/>
    </w:pPr>
  </w:style>
  <w:style w:type="character" w:customStyle="1" w:styleId="CierreCar">
    <w:name w:val="Cierre Car"/>
    <w:link w:val="Cierre"/>
    <w:uiPriority w:val="99"/>
    <w:semiHidden/>
    <w:rsid w:val="00BA3BB5"/>
    <w:rPr>
      <w:rFonts w:ascii="Verdana" w:hAnsi="Verdana"/>
      <w:sz w:val="18"/>
      <w:szCs w:val="22"/>
      <w:lang w:val="es-ES"/>
    </w:rPr>
  </w:style>
  <w:style w:type="character" w:styleId="Refdecomentario">
    <w:name w:val="annotation reference"/>
    <w:uiPriority w:val="99"/>
    <w:semiHidden/>
    <w:unhideWhenUsed/>
    <w:rsid w:val="00BA3BB5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BA3BB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BA3BB5"/>
    <w:rPr>
      <w:rFonts w:ascii="Verdana" w:hAnsi="Verdana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3BB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A3BB5"/>
    <w:rPr>
      <w:rFonts w:ascii="Verdana" w:hAnsi="Verdana"/>
      <w:b/>
      <w:bCs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BA3BB5"/>
  </w:style>
  <w:style w:type="character" w:customStyle="1" w:styleId="FechaCar">
    <w:name w:val="Fecha Car"/>
    <w:link w:val="Fecha"/>
    <w:uiPriority w:val="99"/>
    <w:semiHidden/>
    <w:rsid w:val="00BA3BB5"/>
    <w:rPr>
      <w:rFonts w:ascii="Verdana" w:hAnsi="Verdana"/>
      <w:sz w:val="18"/>
      <w:szCs w:val="22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A3BB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BA3BB5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BA3BB5"/>
  </w:style>
  <w:style w:type="character" w:customStyle="1" w:styleId="FirmadecorreoelectrnicoCar">
    <w:name w:val="Firma de correo electrónico Car"/>
    <w:link w:val="Firmadecorreoelectrnico"/>
    <w:uiPriority w:val="99"/>
    <w:semiHidden/>
    <w:rsid w:val="00BA3BB5"/>
    <w:rPr>
      <w:rFonts w:ascii="Verdana" w:hAnsi="Verdana"/>
      <w:sz w:val="18"/>
      <w:szCs w:val="22"/>
      <w:lang w:val="es-ES"/>
    </w:rPr>
  </w:style>
  <w:style w:type="character" w:styleId="nfasis">
    <w:name w:val="Emphasis"/>
    <w:uiPriority w:val="99"/>
    <w:semiHidden/>
    <w:qFormat/>
    <w:rsid w:val="00BA3BB5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BA3BB5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BA3BB5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BA3BB5"/>
    <w:rPr>
      <w:color w:val="800080"/>
      <w:u w:val="single"/>
      <w:lang w:val="es-ES"/>
    </w:rPr>
  </w:style>
  <w:style w:type="character" w:styleId="AcrnimoHTML">
    <w:name w:val="HTML Acronym"/>
    <w:uiPriority w:val="99"/>
    <w:semiHidden/>
    <w:unhideWhenUsed/>
    <w:rsid w:val="00BA3BB5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BA3BB5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BA3BB5"/>
    <w:rPr>
      <w:rFonts w:ascii="Verdana" w:hAnsi="Verdana"/>
      <w:i/>
      <w:iCs/>
      <w:sz w:val="18"/>
      <w:szCs w:val="22"/>
      <w:lang w:val="es-ES"/>
    </w:rPr>
  </w:style>
  <w:style w:type="character" w:styleId="CitaHTML">
    <w:name w:val="HTML Cite"/>
    <w:uiPriority w:val="99"/>
    <w:semiHidden/>
    <w:unhideWhenUsed/>
    <w:rsid w:val="00BA3BB5"/>
    <w:rPr>
      <w:i/>
      <w:iCs/>
      <w:lang w:val="es-ES"/>
    </w:rPr>
  </w:style>
  <w:style w:type="character" w:styleId="CdigoHTML">
    <w:name w:val="HTML Code"/>
    <w:uiPriority w:val="99"/>
    <w:semiHidden/>
    <w:unhideWhenUsed/>
    <w:rsid w:val="00BA3BB5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uiPriority w:val="99"/>
    <w:semiHidden/>
    <w:unhideWhenUsed/>
    <w:rsid w:val="00BA3BB5"/>
    <w:rPr>
      <w:i/>
      <w:iCs/>
      <w:lang w:val="es-ES"/>
    </w:rPr>
  </w:style>
  <w:style w:type="character" w:styleId="TecladoHTML">
    <w:name w:val="HTML Keyboard"/>
    <w:uiPriority w:val="99"/>
    <w:semiHidden/>
    <w:unhideWhenUsed/>
    <w:rsid w:val="00BA3BB5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A3BB5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BA3BB5"/>
    <w:rPr>
      <w:rFonts w:ascii="Consolas" w:hAnsi="Consolas" w:cs="Consolas"/>
      <w:lang w:val="es-ES"/>
    </w:rPr>
  </w:style>
  <w:style w:type="character" w:styleId="EjemplodeHTML">
    <w:name w:val="HTML Sample"/>
    <w:uiPriority w:val="99"/>
    <w:semiHidden/>
    <w:unhideWhenUsed/>
    <w:rsid w:val="00BA3BB5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uiPriority w:val="99"/>
    <w:semiHidden/>
    <w:unhideWhenUsed/>
    <w:rsid w:val="00BA3BB5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uiPriority w:val="99"/>
    <w:semiHidden/>
    <w:unhideWhenUsed/>
    <w:rsid w:val="00BA3BB5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BA3BB5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BA3BB5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BA3BB5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BA3BB5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BA3BB5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BA3BB5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BA3BB5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BA3BB5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BA3BB5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BA3BB5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BA3BB5"/>
    <w:rPr>
      <w:b/>
      <w:bCs/>
      <w:i/>
      <w:iCs/>
      <w:color w:val="4F81BD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BA3BB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BA3BB5"/>
    <w:rPr>
      <w:rFonts w:ascii="Verdana" w:hAnsi="Verdana"/>
      <w:b/>
      <w:bCs/>
      <w:i/>
      <w:iCs/>
      <w:color w:val="4F81BD"/>
      <w:sz w:val="18"/>
      <w:szCs w:val="22"/>
      <w:lang w:val="es-ES"/>
    </w:rPr>
  </w:style>
  <w:style w:type="character" w:styleId="Referenciaintensa">
    <w:name w:val="Intense Reference"/>
    <w:uiPriority w:val="99"/>
    <w:semiHidden/>
    <w:qFormat/>
    <w:rsid w:val="00BA3BB5"/>
    <w:rPr>
      <w:b/>
      <w:bCs/>
      <w:smallCaps/>
      <w:color w:val="C0504D"/>
      <w:spacing w:val="5"/>
      <w:u w:val="single"/>
      <w:lang w:val="es-ES"/>
    </w:rPr>
  </w:style>
  <w:style w:type="character" w:styleId="Nmerodelnea">
    <w:name w:val="line number"/>
    <w:uiPriority w:val="99"/>
    <w:semiHidden/>
    <w:unhideWhenUsed/>
    <w:rsid w:val="00BA3BB5"/>
    <w:rPr>
      <w:lang w:val="es-ES"/>
    </w:rPr>
  </w:style>
  <w:style w:type="paragraph" w:styleId="Lista">
    <w:name w:val="List"/>
    <w:basedOn w:val="Normal"/>
    <w:uiPriority w:val="99"/>
    <w:semiHidden/>
    <w:unhideWhenUsed/>
    <w:rsid w:val="00BA3BB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A3BB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A3BB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A3BB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A3BB5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BA3BB5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BA3BB5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BA3BB5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BA3BB5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BA3BB5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BA3BB5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BA3BB5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BA3BB5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BA3BB5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BA3BB5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BA3B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s-ES"/>
    </w:rPr>
  </w:style>
  <w:style w:type="character" w:customStyle="1" w:styleId="TextomacroCar">
    <w:name w:val="Texto macro Car"/>
    <w:link w:val="Textomacro"/>
    <w:uiPriority w:val="99"/>
    <w:semiHidden/>
    <w:rsid w:val="00BA3BB5"/>
    <w:rPr>
      <w:rFonts w:ascii="Consolas" w:hAnsi="Consolas" w:cs="Consolas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BA3B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BA3BB5"/>
    <w:rPr>
      <w:rFonts w:ascii="Cambria" w:eastAsia="Times New Roman" w:hAnsi="Cambria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BA3BB5"/>
    <w:pPr>
      <w:jc w:val="both"/>
    </w:pPr>
    <w:rPr>
      <w:rFonts w:ascii="Verdana" w:hAnsi="Verdana"/>
      <w:sz w:val="18"/>
      <w:szCs w:val="22"/>
      <w:lang w:val="es-ES"/>
    </w:rPr>
  </w:style>
  <w:style w:type="paragraph" w:styleId="NormalWeb">
    <w:name w:val="Normal (Web)"/>
    <w:basedOn w:val="Normal"/>
    <w:uiPriority w:val="99"/>
    <w:semiHidden/>
    <w:unhideWhenUsed/>
    <w:rsid w:val="00BA3BB5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BA3BB5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BA3BB5"/>
  </w:style>
  <w:style w:type="character" w:customStyle="1" w:styleId="EncabezadodenotaCar">
    <w:name w:val="Encabezado de nota Car"/>
    <w:link w:val="Encabezadodenota"/>
    <w:uiPriority w:val="99"/>
    <w:semiHidden/>
    <w:rsid w:val="00BA3BB5"/>
    <w:rPr>
      <w:rFonts w:ascii="Verdana" w:hAnsi="Verdana"/>
      <w:sz w:val="18"/>
      <w:szCs w:val="22"/>
      <w:lang w:val="es-ES"/>
    </w:rPr>
  </w:style>
  <w:style w:type="character" w:styleId="Nmerodepgina">
    <w:name w:val="page number"/>
    <w:uiPriority w:val="99"/>
    <w:semiHidden/>
    <w:unhideWhenUsed/>
    <w:rsid w:val="00BA3BB5"/>
    <w:rPr>
      <w:lang w:val="es-ES"/>
    </w:rPr>
  </w:style>
  <w:style w:type="character" w:styleId="Textodelmarcadordeposicin">
    <w:name w:val="Placeholder Text"/>
    <w:uiPriority w:val="99"/>
    <w:semiHidden/>
    <w:rsid w:val="00BA3BB5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BA3BB5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BA3BB5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qFormat/>
    <w:rsid w:val="00BA3BB5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BA3BB5"/>
    <w:rPr>
      <w:rFonts w:ascii="Verdana" w:hAnsi="Verdana"/>
      <w:i/>
      <w:iCs/>
      <w:color w:val="000000"/>
      <w:sz w:val="18"/>
      <w:szCs w:val="22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BA3BB5"/>
  </w:style>
  <w:style w:type="character" w:customStyle="1" w:styleId="SaludoCar">
    <w:name w:val="Saludo Car"/>
    <w:link w:val="Saludo"/>
    <w:uiPriority w:val="99"/>
    <w:semiHidden/>
    <w:rsid w:val="00BA3BB5"/>
    <w:rPr>
      <w:rFonts w:ascii="Verdana" w:hAnsi="Verdana"/>
      <w:sz w:val="18"/>
      <w:szCs w:val="22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BA3BB5"/>
    <w:pPr>
      <w:ind w:left="4252"/>
    </w:pPr>
  </w:style>
  <w:style w:type="character" w:customStyle="1" w:styleId="FirmaCar">
    <w:name w:val="Firma Car"/>
    <w:link w:val="Firma"/>
    <w:uiPriority w:val="99"/>
    <w:semiHidden/>
    <w:rsid w:val="00BA3BB5"/>
    <w:rPr>
      <w:rFonts w:ascii="Verdana" w:hAnsi="Verdana"/>
      <w:sz w:val="18"/>
      <w:szCs w:val="22"/>
      <w:lang w:val="es-ES"/>
    </w:rPr>
  </w:style>
  <w:style w:type="character" w:styleId="Textoennegrita">
    <w:name w:val="Strong"/>
    <w:uiPriority w:val="99"/>
    <w:semiHidden/>
    <w:qFormat/>
    <w:rsid w:val="00BA3BB5"/>
    <w:rPr>
      <w:b/>
      <w:bCs/>
      <w:lang w:val="es-ES"/>
    </w:rPr>
  </w:style>
  <w:style w:type="character" w:styleId="nfasissutil">
    <w:name w:val="Subtle Emphasis"/>
    <w:uiPriority w:val="99"/>
    <w:semiHidden/>
    <w:qFormat/>
    <w:rsid w:val="00BA3BB5"/>
    <w:rPr>
      <w:i/>
      <w:iCs/>
      <w:color w:val="808080"/>
      <w:lang w:val="es-ES"/>
    </w:rPr>
  </w:style>
  <w:style w:type="character" w:styleId="Referenciasutil">
    <w:name w:val="Subtle Reference"/>
    <w:uiPriority w:val="99"/>
    <w:semiHidden/>
    <w:qFormat/>
    <w:rsid w:val="00BA3BB5"/>
    <w:rPr>
      <w:smallCaps/>
      <w:color w:val="C0504D"/>
      <w:u w:val="single"/>
      <w:lang w:val="es-ES"/>
    </w:rPr>
  </w:style>
  <w:style w:type="paragraph" w:customStyle="1" w:styleId="Ttulodocumento2">
    <w:name w:val="Título documento 2"/>
    <w:basedOn w:val="Normal"/>
    <w:uiPriority w:val="99"/>
    <w:semiHidden/>
    <w:rsid w:val="00337943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uadrculavistosa">
    <w:name w:val="Colorful Grid"/>
    <w:basedOn w:val="Tablanormal"/>
    <w:uiPriority w:val="73"/>
    <w:rsid w:val="00BA3BB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BA3BB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BA3BB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BA3BB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BA3BB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BA3BB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BA3BB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BA3BB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BA3BB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BA3BB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BA3BB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BA3BB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BA3BB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BA3BB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BA3BB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BA3BB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BA3BB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BA3BB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BA3BB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BA3BB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BA3BB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BA3BB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BA3BB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BA3BB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BA3BB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BA3BB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BA3BB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BA3BB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BA3BB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BA3BB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BA3BB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BA3BB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BA3BB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BA3BB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BA3BB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BA3BB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BA3BB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BA3BB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BA3BB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BA3BB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BA3BB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BA3BB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BA3BB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BA3BB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BA3BB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BA3BB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BA3BB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BA3BB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BA3BB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BA3BB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BA3BB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BA3BB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BA3BB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BA3BB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BA3BB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BA3BB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BA3BB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BA3BB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BA3BB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BA3BB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BA3BB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BA3BB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BA3BB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BA3BB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BA3BB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BA3BB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BA3BB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BA3BB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BA3BB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BA3BB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BA3BB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BA3BB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BA3BB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BA3BB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BA3BB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BA3BB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BA3BB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BA3B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BA3B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BA3B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BA3B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BA3B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BA3B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BA3B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BA3BB5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BA3BB5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BA3BB5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BA3BB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BA3BB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BA3BB5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BA3BB5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BA3BB5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BA3BB5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BA3BB5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BA3BB5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BA3BB5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BA3BB5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BA3BB5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BA3BB5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BA3BB5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BA3BB5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BA3BB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BA3BB5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BA3BB5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BA3BB5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BA3BB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BA3BB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BA3BB5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BA3BB5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BA3BB5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BA3BB5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BA3BB5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BA3BB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BA3BB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BA3BB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BA3BB5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BA3BB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BA3BB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BA3BB5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BA3BB5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BA3BB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BA3BB5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BA3BB5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BA3BB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BA3BB5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BA3BB5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BA3BB5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BA3BB5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ing.wto.org/es/Search/Index?viewData=G/TBT/N/ECU/78" TargetMode="External"/><Relationship Id="rId13" Type="http://schemas.openxmlformats.org/officeDocument/2006/relationships/hyperlink" Target="https://eping.wto.org/es/Search/Index?viewData=G/TBT/N/ECU/78/Add.5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members.wto.org/crnattachments/2025/TBT/ECU/25_07871_00_s.pdf" TargetMode="External"/><Relationship Id="rId12" Type="http://schemas.openxmlformats.org/officeDocument/2006/relationships/hyperlink" Target="https://eping.wto.org/es/Search/Index?viewData=G/TBT/N/ECU/78/Add.4" TargetMode="External"/><Relationship Id="rId17" Type="http://schemas.openxmlformats.org/officeDocument/2006/relationships/hyperlink" Target="http://www.produccion.gob.e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cyepez@produccion.gob.ec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ing.wto.org/es/Search/Index?viewData=G/TBT/N/ECU/78/Add.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puntocontactoecu@gmail.com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eping.wto.org/es/Search/Index?viewData=G/TBT/N/ECU/78/Add.2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eping.wto.org/es/Search/Index?viewData=G/TBT/N/ECU/78/Add.1" TargetMode="External"/><Relationship Id="rId14" Type="http://schemas.openxmlformats.org/officeDocument/2006/relationships/hyperlink" Target="mailto:puntocontacto-otcecu@produccion.gob.ec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Company>OMC - WTO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</dc:title>
  <dc:creator>Carandang, Edward</dc:creator>
  <dc:description>LDIMD - DTU</dc:description>
  <cp:lastModifiedBy>Eduardo Yepez</cp:lastModifiedBy>
  <cp:revision>2</cp:revision>
  <dcterms:created xsi:type="dcterms:W3CDTF">2025-11-12T17:46:00Z</dcterms:created>
  <dcterms:modified xsi:type="dcterms:W3CDTF">2025-11-12T17:46:00Z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d408becf-9388-44e9-b542-7a34c0130f69</vt:lpwstr>
  </property>
  <property fmtid="{D5CDD505-2E9C-101B-9397-08002B2CF9AE}" pid="4" name="WTOCLASSIFICATION">
    <vt:lpwstr>NC</vt:lpwstr>
  </property>
</Properties>
</file>