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B2D6" w14:textId="77777777" w:rsidR="002D78C9" w:rsidRPr="00EF68C9" w:rsidRDefault="00AA1B89" w:rsidP="00D31A79">
      <w:pPr>
        <w:pStyle w:val="Ttulo"/>
      </w:pPr>
      <w:r w:rsidRPr="00EF68C9">
        <w:t>NOTIFICACIÓN</w:t>
      </w:r>
    </w:p>
    <w:p w14:paraId="588FA0D2" w14:textId="77777777" w:rsidR="002F663C" w:rsidRPr="00EF68C9" w:rsidRDefault="00AA1B89" w:rsidP="00D31A79">
      <w:pPr>
        <w:pStyle w:val="Title3"/>
      </w:pPr>
      <w:proofErr w:type="spellStart"/>
      <w:r w:rsidRPr="00EF68C9">
        <w:t>Addendum</w:t>
      </w:r>
      <w:proofErr w:type="spellEnd"/>
    </w:p>
    <w:p w14:paraId="19197368" w14:textId="77777777" w:rsidR="002F663C" w:rsidRDefault="00AA1B89" w:rsidP="00B22706">
      <w:r w:rsidRPr="00EF68C9">
        <w:t>La siguiente comunicación, de fecha 22 de enero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006D0B77" w14:textId="77777777" w:rsidR="00B22706" w:rsidRPr="00EF68C9" w:rsidRDefault="00B22706" w:rsidP="00B22706">
      <w:pPr>
        <w:rPr>
          <w:rFonts w:eastAsia="Calibri" w:cs="Times New Roman"/>
        </w:rPr>
      </w:pPr>
    </w:p>
    <w:p w14:paraId="725D8DEC" w14:textId="77777777" w:rsidR="002F663C" w:rsidRPr="00EF68C9" w:rsidRDefault="00AA1B89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0A1A91B2" w14:textId="77777777" w:rsidR="002F663C" w:rsidRDefault="002F663C" w:rsidP="00EF68C9"/>
    <w:p w14:paraId="38541B87" w14:textId="77777777" w:rsidR="00B22706" w:rsidRPr="00EF68C9" w:rsidRDefault="00B22706" w:rsidP="00EF68C9"/>
    <w:p w14:paraId="0DB0D6EC" w14:textId="77777777" w:rsidR="002F663C" w:rsidRPr="00EF68C9" w:rsidRDefault="00AA1B89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Reforma parcial a la Normativa Técnica Sanitaria de Buenas Prácticas de Almacenamiento, Distribución y/o Transporte para establecimientos farmacéuticos y establecimientos de dispositivos médicos de uso humano.</w:t>
      </w:r>
    </w:p>
    <w:p w14:paraId="5431DD25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62284" w14:paraId="7D5E0BEF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7FDC43D" w14:textId="77777777" w:rsidR="002F663C" w:rsidRPr="00EF68C9" w:rsidRDefault="00AA1B89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C62284" w14:paraId="0AAACE57" w14:textId="77777777" w:rsidTr="00D763A2">
        <w:tc>
          <w:tcPr>
            <w:tcW w:w="851" w:type="dxa"/>
          </w:tcPr>
          <w:p w14:paraId="1BFCBD5F" w14:textId="77777777" w:rsidR="002F663C" w:rsidRPr="007B57C5" w:rsidRDefault="00AA1B89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9F9AE91" w14:textId="77777777" w:rsidR="002F663C" w:rsidRPr="00EF68C9" w:rsidRDefault="00AA1B89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C62284" w14:paraId="3CBA4A85" w14:textId="77777777" w:rsidTr="00D763A2">
        <w:tc>
          <w:tcPr>
            <w:tcW w:w="851" w:type="dxa"/>
          </w:tcPr>
          <w:p w14:paraId="55BA9507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1F41AF0" w14:textId="77777777" w:rsidR="002F663C" w:rsidRPr="00EF68C9" w:rsidRDefault="00AA1B89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C62284" w14:paraId="5508C0E7" w14:textId="77777777" w:rsidTr="00D763A2">
        <w:tc>
          <w:tcPr>
            <w:tcW w:w="851" w:type="dxa"/>
          </w:tcPr>
          <w:p w14:paraId="51C9A85B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04C954F" w14:textId="77777777" w:rsidR="002F663C" w:rsidRPr="00EF68C9" w:rsidRDefault="00AA1B89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C62284" w14:paraId="339D9648" w14:textId="77777777" w:rsidTr="00D763A2">
        <w:tc>
          <w:tcPr>
            <w:tcW w:w="851" w:type="dxa"/>
          </w:tcPr>
          <w:p w14:paraId="4BDD4984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035A2081" w14:textId="77777777" w:rsidR="002F663C" w:rsidRPr="00EF68C9" w:rsidRDefault="00AA1B89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14 de enero de 2026; En el plazo de noventa (90) días contados a partir de la publicación de la presente normativa en Registro Oficial, ARCSA actualizará los instructivos necesarios para su aplicación.</w:t>
            </w:r>
          </w:p>
        </w:tc>
      </w:tr>
      <w:tr w:rsidR="00C62284" w14:paraId="3CA2FC6F" w14:textId="77777777" w:rsidTr="00D763A2">
        <w:tc>
          <w:tcPr>
            <w:tcW w:w="851" w:type="dxa"/>
          </w:tcPr>
          <w:p w14:paraId="3F9B2272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D854488" w14:textId="77777777" w:rsidR="002F663C" w:rsidRPr="00EF68C9" w:rsidRDefault="00AA1B89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C62284" w14:paraId="2D900B13" w14:textId="77777777" w:rsidTr="00D763A2">
        <w:tc>
          <w:tcPr>
            <w:tcW w:w="851" w:type="dxa"/>
          </w:tcPr>
          <w:p w14:paraId="53BAFECC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7CDB518" w14:textId="77777777" w:rsidR="00EF68C9" w:rsidRPr="00EF68C9" w:rsidRDefault="00AA1B89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39A94385" w14:textId="77777777" w:rsidR="002F663C" w:rsidRPr="00EF68C9" w:rsidRDefault="00AA1B89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C62284" w14:paraId="5EF19AC8" w14:textId="77777777" w:rsidTr="00D763A2">
        <w:tc>
          <w:tcPr>
            <w:tcW w:w="851" w:type="dxa"/>
          </w:tcPr>
          <w:p w14:paraId="0A05B5DE" w14:textId="77777777" w:rsidR="002F663C" w:rsidRPr="007B57C5" w:rsidRDefault="00AA1B89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181EB096" w14:textId="77777777" w:rsidR="00EF68C9" w:rsidRPr="00EF68C9" w:rsidRDefault="00AA1B89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6C69210A" w14:textId="77777777" w:rsidR="005127D6" w:rsidRDefault="00AA1B89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La Resolución ARCSA-DE-2026-001-DASP a través de la cual la Agencia Nacional de Regulación, Control y Vigilancia Sanitaria - ARCSA, Doctor Leopoldo Izquieta Pérez, expide la "Reforma Parcial a la Normativa Técnica Sanitaria de Buenas Prácticas de Almacenamiento, Distribución y/o Transporte para establecimientos farmacéuticos y establecimientos de dispositivos médicos de uso humano, publicada en Registro Oficial Edición Especial No. 455 de 19 de Marzo de 2020, tiene como finalidad modificar el tiempo de vige</w:t>
            </w:r>
            <w:r>
              <w:rPr>
                <w:rFonts w:eastAsia="Calibri" w:cs="Times New Roman"/>
              </w:rPr>
              <w:t>ncia de la notificación de las contrataciones del servicio de almacenamiento, distribución y transporte, estableciéndose en un (1) año contado a partir de la emisión de la notificación de contratación de servicios; así como la modificación de la Disposición Quinta y del requisito referente al contrato de prestación de servicios contemplado en los anexos 1, 2, 3 y 4.</w:t>
            </w:r>
          </w:p>
          <w:p w14:paraId="18255F77" w14:textId="77777777" w:rsidR="005127D6" w:rsidRDefault="00AA1B89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La Resolución ARCSA-DE-2026-001-DASP, mediante la cual se reforma la Resolución ARCSA-DE-002-2020-LDCL, no constituye un Obstáculo Técnico al Comercio, en tanto no establece nuevas obligaciones, ni genera costos o trámites adicionales, y tiene como </w:t>
            </w:r>
            <w:r>
              <w:rPr>
                <w:rFonts w:eastAsia="Calibri" w:cs="Times New Roman"/>
              </w:rPr>
              <w:lastRenderedPageBreak/>
              <w:t>finalidad principal la simplificación regulatoria y el fortalecimiento de la aplicabilidad de la normativa sanitaria vigente.</w:t>
            </w:r>
          </w:p>
          <w:p w14:paraId="6CCC222F" w14:textId="77777777" w:rsidR="005127D6" w:rsidRDefault="00AA1B89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La resolución tiene como finalidad modificar el tiempo de vigencia de la notificación de las contrataciones del servicio de almacenamiento, distribución y transporte, estableciéndose en un (1) año contado a partir de la emisión de la notificación de contratación de servicios; así como la modificación de la Disposición Quinta y del requisito referente al contrato de prestación de servicios contemplado en los anexos 1, 2, 3 y 4</w:t>
            </w:r>
          </w:p>
          <w:p w14:paraId="6E4849A0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https://members.wto.org/crnattachments/2026/TBT/ECU/modification/26_00460_00_s.pdf</w:t>
              </w:r>
            </w:hyperlink>
          </w:p>
          <w:p w14:paraId="663D7655" w14:textId="77777777" w:rsidR="002F663C" w:rsidRPr="00EF68C9" w:rsidRDefault="00AA1B89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C62284" w14:paraId="332B6A46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75CBC6D1" w14:textId="77777777" w:rsidR="002F663C" w:rsidRPr="007B57C5" w:rsidRDefault="00AA1B89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lastRenderedPageBreak/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259729CD" w14:textId="77777777" w:rsidR="002F663C" w:rsidRPr="00360937" w:rsidRDefault="00AA1B89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C62284" w14:paraId="244E8CE2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2398E03D" w14:textId="77777777" w:rsidR="002F663C" w:rsidRPr="007B57C5" w:rsidRDefault="00AA1B89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3ADF51B6" w14:textId="77777777" w:rsidR="002F663C" w:rsidRPr="00EF68C9" w:rsidRDefault="00AA1B89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747F84CD" w14:textId="77777777" w:rsidR="002F663C" w:rsidRPr="00EF68C9" w:rsidRDefault="002F663C" w:rsidP="00EF68C9"/>
    <w:p w14:paraId="5B16B058" w14:textId="77777777" w:rsidR="003918E9" w:rsidRPr="00F95856" w:rsidRDefault="00AA1B89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del Ecuador pone en su conocimiento que la Agencia Nacional de Regulación, Control y Vigilancia Sanitaria, Doctor Leopoldo Izquieta Pérez- ARCSA, expide la "Reforma Parcial a la Normativa Técnica Sanitaria de Buenas Prácticas de Almacenamiento, Distribución y/o Transporte para establecimientos farmacéuticos y establecimientos de dispositivos médicos de uso humano, que entró en vigencia el 14 de enero de 2026</w:t>
      </w:r>
    </w:p>
    <w:p w14:paraId="10781430" w14:textId="77777777" w:rsidR="00EF68C9" w:rsidRPr="00EF68C9" w:rsidRDefault="00AA1B89" w:rsidP="00B03883">
      <w:pPr>
        <w:spacing w:before="120" w:after="120"/>
      </w:pPr>
      <w:r w:rsidRPr="00EF68C9">
        <w:rPr>
          <w:b/>
          <w:bCs/>
        </w:rPr>
        <w:t>Datos de contacto del organismo o la autoridad encargados de dar trámite a las observaciones sobre la notificación de que se trate:</w:t>
      </w:r>
    </w:p>
    <w:p w14:paraId="69AB1E59" w14:textId="77777777" w:rsidR="00EF68C9" w:rsidRPr="00EF68C9" w:rsidRDefault="00AA1B89" w:rsidP="00B03883">
      <w:pPr>
        <w:spacing w:before="120" w:after="120"/>
      </w:pPr>
      <w:r w:rsidRPr="00EF68C9">
        <w:t>Organismo:</w:t>
      </w:r>
    </w:p>
    <w:p w14:paraId="64B81CEA" w14:textId="77777777" w:rsidR="00EF68C9" w:rsidRPr="00EF68C9" w:rsidRDefault="00AA1B89" w:rsidP="00B03883">
      <w:pPr>
        <w:spacing w:before="120" w:after="120"/>
      </w:pPr>
      <w:r w:rsidRPr="00EF68C9">
        <w:t>Ministerio de Producción, Comercio Exterior, Inversiones y Pesca (MPCEIP);</w:t>
      </w:r>
    </w:p>
    <w:p w14:paraId="063A1C05" w14:textId="77777777" w:rsidR="00EF68C9" w:rsidRPr="00EF68C9" w:rsidRDefault="00AA1B89" w:rsidP="00B03883">
      <w:pPr>
        <w:spacing w:before="120" w:after="120"/>
      </w:pPr>
      <w:r w:rsidRPr="00EF68C9">
        <w:t>Subsecretaría de la Calidad</w:t>
      </w:r>
    </w:p>
    <w:p w14:paraId="7E51AB94" w14:textId="77777777" w:rsidR="00EF68C9" w:rsidRPr="00EF68C9" w:rsidRDefault="00AA1B89" w:rsidP="00B03883">
      <w:pPr>
        <w:spacing w:before="120" w:after="120"/>
      </w:pPr>
      <w:r w:rsidRPr="00EF68C9">
        <w:t>Persona de contacto principal:</w:t>
      </w:r>
    </w:p>
    <w:p w14:paraId="1E303CB6" w14:textId="77777777" w:rsidR="00EF68C9" w:rsidRPr="00EF68C9" w:rsidRDefault="00AA1B89" w:rsidP="00B03883">
      <w:pPr>
        <w:spacing w:before="120" w:after="120"/>
      </w:pPr>
      <w:r w:rsidRPr="00EF68C9">
        <w:t>Cristian Eduardo Yépez Jaramillo</w:t>
      </w:r>
    </w:p>
    <w:p w14:paraId="3B95D3FB" w14:textId="77777777" w:rsidR="00EF68C9" w:rsidRPr="00EF68C9" w:rsidRDefault="00AA1B89" w:rsidP="00B03883">
      <w:pPr>
        <w:spacing w:before="120" w:after="120"/>
      </w:pPr>
      <w:r w:rsidRPr="00EF68C9">
        <w:t>Plataforma Gubernamental de Gestión Financiera;</w:t>
      </w:r>
    </w:p>
    <w:p w14:paraId="7DF2110E" w14:textId="77777777" w:rsidR="00EF68C9" w:rsidRPr="00EF68C9" w:rsidRDefault="00AA1B89" w:rsidP="00B03883">
      <w:pPr>
        <w:spacing w:before="120" w:after="120"/>
      </w:pPr>
      <w:r w:rsidRPr="00EF68C9">
        <w:t>Av. Amazonas entre Unión Nacional de Periodistas y Alfonso Pereira</w:t>
      </w:r>
    </w:p>
    <w:p w14:paraId="4A855439" w14:textId="77777777" w:rsidR="00EF68C9" w:rsidRPr="00EF68C9" w:rsidRDefault="00AA1B89" w:rsidP="00B03883">
      <w:pPr>
        <w:spacing w:before="120" w:after="120"/>
      </w:pPr>
      <w:r w:rsidRPr="00EF68C9">
        <w:t>Piso 8</w:t>
      </w:r>
    </w:p>
    <w:p w14:paraId="77FCFE92" w14:textId="77777777" w:rsidR="00EF68C9" w:rsidRPr="00EF68C9" w:rsidRDefault="00AA1B89" w:rsidP="00B03883">
      <w:pPr>
        <w:spacing w:before="120" w:after="120"/>
      </w:pPr>
      <w:r w:rsidRPr="00EF68C9">
        <w:t>Bloque amarillo</w:t>
      </w:r>
    </w:p>
    <w:p w14:paraId="3FBF2E82" w14:textId="77777777" w:rsidR="00EF68C9" w:rsidRPr="00EF68C9" w:rsidRDefault="00AA1B89" w:rsidP="00B03883">
      <w:pPr>
        <w:spacing w:before="120" w:after="120"/>
      </w:pPr>
      <w:r w:rsidRPr="00EF68C9">
        <w:t>Quito EC170522</w:t>
      </w:r>
    </w:p>
    <w:p w14:paraId="24681AA7" w14:textId="77777777" w:rsidR="00EF68C9" w:rsidRPr="00EF68C9" w:rsidRDefault="00AA1B89" w:rsidP="00B03883">
      <w:pPr>
        <w:spacing w:before="120" w:after="120"/>
      </w:pPr>
      <w:r w:rsidRPr="00EF68C9">
        <w:t>Tel: +(593 2) 3948760; Ext. 2254; Ext. 2252</w:t>
      </w:r>
    </w:p>
    <w:p w14:paraId="48D341F3" w14:textId="77777777" w:rsidR="00EF68C9" w:rsidRPr="00EF68C9" w:rsidRDefault="00AA1B89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6B95D37A" w14:textId="77777777" w:rsidR="00EF68C9" w:rsidRPr="003D58EA" w:rsidRDefault="00AA1B89" w:rsidP="00B03883">
      <w:pPr>
        <w:spacing w:before="120" w:after="120"/>
        <w:rPr>
          <w:lang w:val="en-GB"/>
        </w:rPr>
      </w:pPr>
      <w:r w:rsidRPr="003D58EA">
        <w:rPr>
          <w:lang w:val="en-GB"/>
        </w:rPr>
        <w:t xml:space="preserve">Sitio web: </w:t>
      </w:r>
      <w:hyperlink r:id="rId13" w:history="1">
        <w:r w:rsidR="00EF68C9" w:rsidRPr="003D58EA">
          <w:rPr>
            <w:color w:val="0000FF"/>
            <w:u w:val="single"/>
            <w:lang w:val="en-GB"/>
          </w:rPr>
          <w:t>http://www.produccion.gob.ec</w:t>
        </w:r>
      </w:hyperlink>
      <w:r w:rsidRPr="003D58EA">
        <w:rPr>
          <w:lang w:val="en-GB"/>
        </w:rPr>
        <w:t>.</w:t>
      </w:r>
    </w:p>
    <w:p w14:paraId="6DDEE51B" w14:textId="77777777" w:rsidR="00D60927" w:rsidRPr="00B22706" w:rsidRDefault="00AA1B89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48DB" w14:textId="77777777" w:rsidR="00AA1B89" w:rsidRDefault="00AA1B89">
      <w:r>
        <w:separator/>
      </w:r>
    </w:p>
  </w:endnote>
  <w:endnote w:type="continuationSeparator" w:id="0">
    <w:p w14:paraId="4A1A2D7F" w14:textId="77777777" w:rsidR="00AA1B89" w:rsidRDefault="00AA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22C7" w14:textId="77777777" w:rsidR="00544326" w:rsidRPr="00EF68C9" w:rsidRDefault="00AA1B89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50FD" w14:textId="77777777" w:rsidR="00544326" w:rsidRPr="00EF68C9" w:rsidRDefault="00AA1B89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546" w14:textId="77777777" w:rsidR="00EF68C9" w:rsidRPr="00EF68C9" w:rsidRDefault="00AA1B89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04AE" w14:textId="77777777" w:rsidR="00AA1B89" w:rsidRPr="00EF68C9" w:rsidRDefault="00AA1B89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7FB8AA42" w14:textId="77777777" w:rsidR="00AA1B89" w:rsidRPr="00EF68C9" w:rsidRDefault="00AA1B89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6B1BDF0" w14:textId="77777777" w:rsidR="00F95856" w:rsidRPr="00F95856" w:rsidRDefault="00AA1B8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2086" w14:textId="77777777" w:rsidR="00EF68C9" w:rsidRPr="00EF68C9" w:rsidRDefault="00AA1B89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2AD48980" w14:textId="77777777" w:rsidR="00EF68C9" w:rsidRPr="00EF68C9" w:rsidRDefault="00AA1B89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ED9F" w14:textId="77777777" w:rsidR="00583508" w:rsidRPr="006B7613" w:rsidRDefault="00AA1B8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6B7613">
      <w:rPr>
        <w:lang w:val="en-US"/>
      </w:rPr>
      <w:t>G/TBT/N/ECU/504/Add.5</w:t>
    </w:r>
    <w:bookmarkEnd w:id="7"/>
  </w:p>
  <w:p w14:paraId="1251EE9E" w14:textId="77777777" w:rsidR="00470C19" w:rsidRPr="006B7613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6C3BCEA1" w14:textId="77777777" w:rsidR="00EF68C9" w:rsidRPr="00EF68C9" w:rsidRDefault="00AA1B8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62284" w14:paraId="58EF2989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BB67322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416BA03D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62284" w14:paraId="183110D4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6A1963C1" w14:textId="77777777" w:rsidR="00EF68C9" w:rsidRPr="00EF68C9" w:rsidRDefault="00AA1B89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3F9D234E" wp14:editId="0A602D2D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B14CE0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62284" w:rsidRPr="006B7613" w14:paraId="209561D1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2D5F5BAD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E4CBA57" w14:textId="77777777" w:rsidR="00D763A2" w:rsidRPr="006B7613" w:rsidRDefault="00AA1B89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6B7613">
            <w:rPr>
              <w:rFonts w:eastAsia="Calibri" w:cs="Times New Roman"/>
              <w:b/>
              <w:szCs w:val="16"/>
              <w:lang w:val="en-US"/>
            </w:rPr>
            <w:t>G/TBT/N/ECU/504/Add.5</w:t>
          </w:r>
          <w:bookmarkEnd w:id="16"/>
        </w:p>
      </w:tc>
    </w:tr>
    <w:tr w:rsidR="00C62284" w14:paraId="01B581B5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DD649F9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40E08E07" w14:textId="77777777" w:rsidR="00EF68C9" w:rsidRPr="00EF68C9" w:rsidRDefault="00AA1B89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23 de enero de 2026</w:t>
          </w:r>
          <w:bookmarkEnd w:id="17"/>
        </w:p>
      </w:tc>
    </w:tr>
    <w:tr w:rsidR="00C62284" w14:paraId="2ED58EEA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3DA418" w14:textId="77777777" w:rsidR="00EF68C9" w:rsidRPr="00EF68C9" w:rsidRDefault="00AA1B89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(26-0490)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CCEE0E" w14:textId="77777777" w:rsidR="00EF68C9" w:rsidRPr="00EF68C9" w:rsidRDefault="00AA1B89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62284" w14:paraId="76581ACF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87C5A" w14:textId="77777777" w:rsidR="00EF68C9" w:rsidRPr="00EF68C9" w:rsidRDefault="00AA1B89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79275E43" w14:textId="77777777" w:rsidR="00EF68C9" w:rsidRPr="00EF68C9" w:rsidRDefault="00AA1B89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2D097BC0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3C8D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9E7A7A" w:tentative="1">
      <w:start w:val="1"/>
      <w:numFmt w:val="lowerLetter"/>
      <w:lvlText w:val="%2."/>
      <w:lvlJc w:val="left"/>
      <w:pPr>
        <w:ind w:left="1080" w:hanging="360"/>
      </w:pPr>
    </w:lvl>
    <w:lvl w:ilvl="2" w:tplc="24FE9204" w:tentative="1">
      <w:start w:val="1"/>
      <w:numFmt w:val="lowerRoman"/>
      <w:lvlText w:val="%3."/>
      <w:lvlJc w:val="right"/>
      <w:pPr>
        <w:ind w:left="1800" w:hanging="180"/>
      </w:pPr>
    </w:lvl>
    <w:lvl w:ilvl="3" w:tplc="102A88A6" w:tentative="1">
      <w:start w:val="1"/>
      <w:numFmt w:val="decimal"/>
      <w:lvlText w:val="%4."/>
      <w:lvlJc w:val="left"/>
      <w:pPr>
        <w:ind w:left="2520" w:hanging="360"/>
      </w:pPr>
    </w:lvl>
    <w:lvl w:ilvl="4" w:tplc="B12C7936" w:tentative="1">
      <w:start w:val="1"/>
      <w:numFmt w:val="lowerLetter"/>
      <w:lvlText w:val="%5."/>
      <w:lvlJc w:val="left"/>
      <w:pPr>
        <w:ind w:left="3240" w:hanging="360"/>
      </w:pPr>
    </w:lvl>
    <w:lvl w:ilvl="5" w:tplc="7A8E17D0" w:tentative="1">
      <w:start w:val="1"/>
      <w:numFmt w:val="lowerRoman"/>
      <w:lvlText w:val="%6."/>
      <w:lvlJc w:val="right"/>
      <w:pPr>
        <w:ind w:left="3960" w:hanging="180"/>
      </w:pPr>
    </w:lvl>
    <w:lvl w:ilvl="6" w:tplc="FA2AEA24" w:tentative="1">
      <w:start w:val="1"/>
      <w:numFmt w:val="decimal"/>
      <w:lvlText w:val="%7."/>
      <w:lvlJc w:val="left"/>
      <w:pPr>
        <w:ind w:left="4680" w:hanging="360"/>
      </w:pPr>
    </w:lvl>
    <w:lvl w:ilvl="7" w:tplc="0B54E2A8" w:tentative="1">
      <w:start w:val="1"/>
      <w:numFmt w:val="lowerLetter"/>
      <w:lvlText w:val="%8."/>
      <w:lvlJc w:val="left"/>
      <w:pPr>
        <w:ind w:left="5400" w:hanging="360"/>
      </w:pPr>
    </w:lvl>
    <w:lvl w:ilvl="8" w:tplc="DFDA2B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349659">
    <w:abstractNumId w:val="9"/>
  </w:num>
  <w:num w:numId="2" w16cid:durableId="1103694302">
    <w:abstractNumId w:val="7"/>
  </w:num>
  <w:num w:numId="3" w16cid:durableId="2103380666">
    <w:abstractNumId w:val="6"/>
  </w:num>
  <w:num w:numId="4" w16cid:durableId="809401448">
    <w:abstractNumId w:val="5"/>
  </w:num>
  <w:num w:numId="5" w16cid:durableId="519588343">
    <w:abstractNumId w:val="4"/>
  </w:num>
  <w:num w:numId="6" w16cid:durableId="823662870">
    <w:abstractNumId w:val="12"/>
  </w:num>
  <w:num w:numId="7" w16cid:durableId="561719708">
    <w:abstractNumId w:val="11"/>
  </w:num>
  <w:num w:numId="8" w16cid:durableId="1511290886">
    <w:abstractNumId w:val="10"/>
  </w:num>
  <w:num w:numId="9" w16cid:durableId="2091810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409931">
    <w:abstractNumId w:val="13"/>
  </w:num>
  <w:num w:numId="11" w16cid:durableId="1419404096">
    <w:abstractNumId w:val="8"/>
  </w:num>
  <w:num w:numId="12" w16cid:durableId="328096920">
    <w:abstractNumId w:val="3"/>
  </w:num>
  <w:num w:numId="13" w16cid:durableId="128284087">
    <w:abstractNumId w:val="2"/>
  </w:num>
  <w:num w:numId="14" w16cid:durableId="593053807">
    <w:abstractNumId w:val="1"/>
  </w:num>
  <w:num w:numId="15" w16cid:durableId="522287666">
    <w:abstractNumId w:val="0"/>
  </w:num>
  <w:num w:numId="16" w16cid:durableId="174731431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1C48"/>
    <w:rsid w:val="00010D6C"/>
    <w:rsid w:val="000138C2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475D5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58EA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08D6"/>
    <w:rsid w:val="00642BF9"/>
    <w:rsid w:val="0064657D"/>
    <w:rsid w:val="00674CCD"/>
    <w:rsid w:val="006B3175"/>
    <w:rsid w:val="006B7613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0723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1B89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00A3"/>
    <w:rsid w:val="00C2459D"/>
    <w:rsid w:val="00C305D7"/>
    <w:rsid w:val="00C30F2A"/>
    <w:rsid w:val="00C3682D"/>
    <w:rsid w:val="00C43456"/>
    <w:rsid w:val="00C62284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3023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135F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26D8"/>
  <w15:docId w15:val="{3B160F45-BE9B-4426-9BDF-1A9EDB5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6/TBT/ECU/modification/26_00460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7E2F-DB56-485D-A54B-782DD44167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2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Cristian E. Yépez Jaramillo</dc:creator>
  <dc:description>LDIMD - DTU</dc:description>
  <cp:lastModifiedBy>Eduardo Yepez</cp:lastModifiedBy>
  <cp:revision>2</cp:revision>
  <cp:lastPrinted>2019-10-31T07:40:00Z</cp:lastPrinted>
  <dcterms:created xsi:type="dcterms:W3CDTF">2026-01-23T13:46:00Z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