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D9" w:rsidRPr="003A3E55" w:rsidRDefault="00CD7E62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CD7E62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D54654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ESTADO PLURINACIONAL DE BOLIVIA, COLOMBIA, ECUADOR, PERÚ</w:t>
            </w:r>
            <w:bookmarkEnd w:id="1"/>
          </w:p>
          <w:p w:rsidR="00A52F73" w:rsidRPr="003A3E55" w:rsidRDefault="00CD7E62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AF251E" w:rsidRPr="003A3E55" w:rsidRDefault="00CD7E62" w:rsidP="00873EB4">
            <w:pPr>
              <w:spacing w:after="120"/>
            </w:pPr>
            <w:r w:rsidRPr="003A3E55">
              <w:t xml:space="preserve">Secretaría General de la Comunidad Andina (General </w:t>
            </w:r>
            <w:proofErr w:type="spellStart"/>
            <w:r w:rsidRPr="003A3E55">
              <w:t>Secretariat</w:t>
            </w:r>
            <w:proofErr w:type="spellEnd"/>
            <w:r w:rsidRPr="003A3E55">
              <w:t xml:space="preserve"> of </w:t>
            </w:r>
            <w:proofErr w:type="spellStart"/>
            <w:r w:rsidRPr="003A3E55">
              <w:t>the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Andean</w:t>
            </w:r>
            <w:proofErr w:type="spellEnd"/>
            <w:r w:rsidRPr="003A3E55">
              <w:t xml:space="preserve"> </w:t>
            </w:r>
            <w:proofErr w:type="spellStart"/>
            <w:r w:rsidRPr="003A3E55">
              <w:t>Community</w:t>
            </w:r>
            <w:proofErr w:type="spellEnd"/>
            <w:r w:rsidRPr="003A3E55">
              <w:t>)</w:t>
            </w:r>
            <w:bookmarkEnd w:id="5"/>
          </w:p>
          <w:p w:rsidR="00A52F73" w:rsidRPr="003A3E55" w:rsidRDefault="00CD7E62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</w:t>
            </w:r>
            <w:r w:rsidRPr="003A3E55">
              <w:rPr>
                <w:b/>
              </w:rPr>
              <w:t xml:space="preserve">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A22D74" w:rsidRPr="006A63E9" w:rsidRDefault="00CD7E62" w:rsidP="008849EF">
            <w:r w:rsidRPr="006A63E9">
              <w:t>Ministerio de Desarrollo Productivo y Economía Plural (MDPyEP)</w:t>
            </w:r>
          </w:p>
          <w:p w:rsidR="00A22D74" w:rsidRPr="006A63E9" w:rsidRDefault="00CD7E62" w:rsidP="008849EF">
            <w:r w:rsidRPr="006A63E9">
              <w:t xml:space="preserve">Av. Mariscal Santa Cruz, Edif. Centro </w:t>
            </w:r>
            <w:r w:rsidRPr="006A63E9">
              <w:t>de Comunicaciones, piso 17</w:t>
            </w:r>
          </w:p>
          <w:p w:rsidR="00A22D74" w:rsidRPr="006A63E9" w:rsidRDefault="00CD7E62" w:rsidP="008849EF">
            <w:r w:rsidRPr="006A63E9">
              <w:t>La Paz, Bolivia</w:t>
            </w:r>
          </w:p>
          <w:p w:rsidR="00A22D74" w:rsidRPr="006A63E9" w:rsidRDefault="00CD7E62" w:rsidP="008849EF">
            <w:r w:rsidRPr="006A63E9">
              <w:t>Telf.: +591 (2) 2184444</w:t>
            </w:r>
          </w:p>
          <w:p w:rsidR="00A22D74" w:rsidRPr="006A63E9" w:rsidRDefault="00CD7E62" w:rsidP="008849EF">
            <w:r w:rsidRPr="006A63E9">
              <w:t>Fax: +591 (2) 2316942</w:t>
            </w:r>
          </w:p>
          <w:p w:rsidR="00A22D74" w:rsidRPr="006A63E9" w:rsidRDefault="00CD7E62" w:rsidP="008849EF">
            <w:r w:rsidRPr="006A63E9">
              <w:t>móvil: +591 701 900 13</w:t>
            </w:r>
          </w:p>
          <w:p w:rsidR="00A22D74" w:rsidRPr="006A63E9" w:rsidRDefault="00CD7E62" w:rsidP="008849EF">
            <w:r w:rsidRPr="006A63E9">
              <w:t xml:space="preserve">e-mail: </w:t>
            </w:r>
            <w:hyperlink r:id="rId7" w:history="1">
              <w:r w:rsidRPr="006A63E9">
                <w:rPr>
                  <w:color w:val="0000FF"/>
                  <w:u w:val="single"/>
                </w:rPr>
                <w:t>reglamentos.otc@produccion.gob.bo</w:t>
              </w:r>
            </w:hyperlink>
          </w:p>
          <w:p w:rsidR="00A22D74" w:rsidRPr="006A63E9" w:rsidRDefault="00CD7E62" w:rsidP="008849EF">
            <w:r w:rsidRPr="006A63E9">
              <w:t xml:space="preserve">e-mail: </w:t>
            </w:r>
            <w:hyperlink r:id="rId8" w:history="1">
              <w:r w:rsidRPr="006A63E9">
                <w:rPr>
                  <w:color w:val="0000FF"/>
                  <w:u w:val="single"/>
                </w:rPr>
                <w:t>andres.ledezma@produccion.gob.bo</w:t>
              </w:r>
            </w:hyperlink>
          </w:p>
          <w:p w:rsidR="00A22D74" w:rsidRPr="006A63E9" w:rsidRDefault="00CD7E62" w:rsidP="008849EF">
            <w:r w:rsidRPr="006A63E9">
              <w:t xml:space="preserve">e-mail: </w:t>
            </w:r>
            <w:hyperlink r:id="rId9" w:history="1">
              <w:r w:rsidRPr="006A63E9">
                <w:rPr>
                  <w:color w:val="0000FF"/>
                  <w:u w:val="single"/>
                </w:rPr>
                <w:t>reglamentos.otc@produccion.gob.bo</w:t>
              </w:r>
            </w:hyperlink>
          </w:p>
          <w:p w:rsidR="00A22D74" w:rsidRPr="006A63E9" w:rsidRDefault="00CD7E62" w:rsidP="008849EF">
            <w:pPr>
              <w:spacing w:after="120"/>
            </w:pPr>
            <w:r w:rsidRPr="006A63E9">
              <w:t>web: www.produccion.gob.bo</w:t>
            </w:r>
            <w:bookmarkEnd w:id="7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CALZADO, POLAINAS Y ARTÍCULOS ANÁLOGOS; PARTES DE ESTOS ARTÍCULOS (Código(s) del SA: 64)</w:t>
            </w:r>
            <w:bookmarkEnd w:id="22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ANTEPROYECTO DE LINEAMIENTOS (MÉTODO DE ENSAYO) PARA LA DETERMINACIÓN DE LOS MATERIALES PREDOMINANTES DEL CALZADO; (17 página(s), en español)</w:t>
            </w:r>
            <w:bookmarkEnd w:id="24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>El presente documento establece lineamientos para el método gravimétrico con el fin de determinar el porcentaje de los materiales de las partes fundamentales del calzado (corte o parte superior, forro, plantilla y suela); en forma indirecta a través del peso de las piezas de película plástica (mica) transparentes, procedentes del trazado de la silueta de los materiales del corte y/o forro y/o plantilla; según corresponda. En forma directa los pesos, determinan la densidad y volumen de los materiales que conforman la suela.</w:t>
            </w:r>
            <w:bookmarkEnd w:id="26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r w:rsidR="00412DAF" w:rsidRPr="003A3E55">
              <w:t>Prevención de prácticas que puedan inducir a error y protección del consumidor</w:t>
            </w:r>
            <w:bookmarkEnd w:id="28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75C7" w:rsidRPr="00A06BA0" w:rsidRDefault="00CD7E62" w:rsidP="00702623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0" w:name="sps9a"/>
          </w:p>
          <w:p w:rsidR="00AF251E" w:rsidRPr="003A3E55" w:rsidRDefault="00CD7E62" w:rsidP="00702623">
            <w:pPr>
              <w:spacing w:before="120" w:after="120"/>
            </w:pPr>
            <w:r w:rsidRPr="003A3E55">
              <w:t>2.1 Norma ISO 2781:2018 Caucho vulcanizado o termoplástico. Determinación de la densidad.</w:t>
            </w:r>
          </w:p>
          <w:p w:rsidR="00AF251E" w:rsidRPr="003A3E55" w:rsidRDefault="00CD7E62" w:rsidP="00702623">
            <w:pPr>
              <w:spacing w:before="120" w:after="120"/>
            </w:pPr>
            <w:r w:rsidRPr="003A3E55">
              <w:t xml:space="preserve">2.2 Norma ISO 2420:2017 </w:t>
            </w:r>
            <w:r w:rsidRPr="003A3E55">
              <w:rPr>
                <w:i/>
                <w:iCs/>
              </w:rPr>
              <w:t>Cuero. Ensayos físicos y mecánicos. Determinación de la densidad aparente</w:t>
            </w:r>
          </w:p>
          <w:p w:rsidR="00AF251E" w:rsidRPr="003A3E55" w:rsidRDefault="00CD7E62" w:rsidP="00702623">
            <w:pPr>
              <w:spacing w:before="120" w:after="120"/>
            </w:pPr>
            <w:r w:rsidRPr="003A3E55">
              <w:t>2.3 Norma ISO 5084:1996 Textiles — Determin</w:t>
            </w:r>
            <w:r w:rsidRPr="003A3E55">
              <w:t>ación del espesor de textiles y productos textiles</w:t>
            </w:r>
          </w:p>
          <w:p w:rsidR="00AF251E" w:rsidRPr="003A3E55" w:rsidRDefault="00CD7E62" w:rsidP="00702623">
            <w:pPr>
              <w:spacing w:before="120" w:after="120"/>
            </w:pPr>
            <w:r w:rsidRPr="003A3E55">
              <w:t>2.4 Norma ISO 2589:2016 Cuero. Ensayos físicos y mecánicos. Determinación del espesor.</w:t>
            </w:r>
          </w:p>
          <w:p w:rsidR="00AF251E" w:rsidRPr="003A3E55" w:rsidRDefault="00CD7E62" w:rsidP="00702623">
            <w:pPr>
              <w:spacing w:before="120" w:after="120"/>
            </w:pPr>
            <w:r w:rsidRPr="003A3E55">
              <w:t>2.5 Norma ISO 2286-3:2016 Tejidos recubiertos de caucho o plástico. Determinación de las características del rollo. Pa</w:t>
            </w:r>
            <w:r w:rsidRPr="003A3E55">
              <w:t>rte 3: Método para la determinación del espesor.</w:t>
            </w:r>
          </w:p>
          <w:p w:rsidR="00AF251E" w:rsidRPr="003A3E55" w:rsidRDefault="00CD7E62" w:rsidP="00702623">
            <w:pPr>
              <w:spacing w:before="120" w:after="120"/>
            </w:pPr>
            <w:r w:rsidRPr="003A3E55">
              <w:t>2.6 Norma ISO 17131:2020 Identificación del cuero con microscopía</w:t>
            </w:r>
            <w:bookmarkEnd w:id="30"/>
          </w:p>
        </w:tc>
      </w:tr>
      <w:tr w:rsidR="00D54654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CD7E62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6A63E9">
              <w:t>Por determinar</w:t>
            </w:r>
            <w:bookmarkEnd w:id="33"/>
          </w:p>
          <w:p w:rsidR="00AF251E" w:rsidRPr="003A3E55" w:rsidRDefault="00CD7E62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6A63E9">
              <w:t>Por determinar</w:t>
            </w:r>
            <w:bookmarkEnd w:id="36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CD7E62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</w:t>
            </w:r>
            <w:r w:rsidRPr="003A3E55">
              <w:rPr>
                <w:b/>
              </w:rPr>
              <w:t xml:space="preserve">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="00AF251E" w:rsidRPr="003A3E55">
              <w:t>60 días a partir de la notificación</w:t>
            </w:r>
            <w:bookmarkEnd w:id="38"/>
          </w:p>
        </w:tc>
      </w:tr>
      <w:tr w:rsidR="00D54654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CD7E62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CD7E62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Servicio nacional de información </w:t>
            </w:r>
            <w:proofErr w:type="gramStart"/>
            <w:r w:rsidRPr="003A3E55">
              <w:rPr>
                <w:b/>
              </w:rPr>
              <w:t>[</w:t>
            </w:r>
            <w:bookmarkStart w:id="40" w:name="sps13b"/>
            <w:r w:rsidRPr="003A3E55">
              <w:rPr>
                <w:b/>
              </w:rPr>
              <w:t> </w:t>
            </w:r>
            <w:bookmarkEnd w:id="40"/>
            <w:r w:rsidRPr="003A3E55">
              <w:rPr>
                <w:b/>
              </w:rPr>
              <w:t>]</w:t>
            </w:r>
            <w:proofErr w:type="gramEnd"/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:rsidR="00AF251E" w:rsidRPr="003A3E55" w:rsidRDefault="00CD7E62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>Punto focal: Richard Wilmer Rojas Ramos, Director General de Servicios y Calidad Industrial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 xml:space="preserve">Punto alterno: Andrés Gerardo Ledezma </w:t>
            </w:r>
            <w:proofErr w:type="spellStart"/>
            <w:r w:rsidRPr="003A3E55">
              <w:t>Araníbar</w:t>
            </w:r>
            <w:proofErr w:type="spellEnd"/>
            <w:r w:rsidRPr="003A3E55">
              <w:t>, Profesional en Aná</w:t>
            </w:r>
            <w:r w:rsidRPr="003A3E55">
              <w:t>lisis de Reglamentación Técnica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>Tel: (+591) 2 2184377</w:t>
            </w:r>
          </w:p>
          <w:p w:rsidR="002737F5" w:rsidRDefault="00CD7E62" w:rsidP="00AD2FD7">
            <w:pPr>
              <w:keepNext/>
              <w:keepLines/>
            </w:pPr>
            <w:r w:rsidRPr="003A3E55">
              <w:t xml:space="preserve">Correo electrónico: </w:t>
            </w:r>
          </w:p>
          <w:p w:rsidR="002737F5" w:rsidRDefault="00CD7E62" w:rsidP="00AD2FD7">
            <w:pPr>
              <w:keepNext/>
              <w:keepLines/>
            </w:pPr>
            <w:hyperlink r:id="rId10" w:history="1">
              <w:r w:rsidRPr="003A3E55">
                <w:rPr>
                  <w:color w:val="0000FF"/>
                  <w:u w:val="single"/>
                </w:rPr>
                <w:t>richard.rojas@produccion.gob.bo</w:t>
              </w:r>
            </w:hyperlink>
            <w:r w:rsidRPr="003A3E55">
              <w:t xml:space="preserve">; </w:t>
            </w:r>
          </w:p>
          <w:bookmarkStart w:id="42" w:name="_GoBack"/>
          <w:bookmarkEnd w:id="42"/>
          <w:p w:rsidR="00AF251E" w:rsidRPr="003A3E55" w:rsidRDefault="00CD7E62" w:rsidP="00AD2FD7">
            <w:pPr>
              <w:keepNext/>
              <w:keepLines/>
            </w:pPr>
            <w:r>
              <w:fldChar w:fldCharType="begin"/>
            </w:r>
            <w:r>
              <w:instrText xml:space="preserve"> HYPERLINK "mailto:andres.ledezma@produccion.gob.bo" </w:instrText>
            </w:r>
            <w:r>
              <w:fldChar w:fldCharType="separate"/>
            </w:r>
            <w:r w:rsidRPr="003A3E55">
              <w:rPr>
                <w:color w:val="0000FF"/>
                <w:u w:val="single"/>
              </w:rPr>
              <w:t>andres.ledezma@produccion.gob.bo</w:t>
            </w:r>
            <w:r>
              <w:rPr>
                <w:color w:val="0000FF"/>
                <w:u w:val="single"/>
              </w:rPr>
              <w:fldChar w:fldCharType="end"/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>Regla</w:t>
            </w:r>
            <w:r w:rsidRPr="003A3E55">
              <w:t>mentación Técnica: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 xml:space="preserve">Av. </w:t>
            </w:r>
            <w:proofErr w:type="spellStart"/>
            <w:r w:rsidRPr="003A3E55">
              <w:t>Mcal</w:t>
            </w:r>
            <w:proofErr w:type="spellEnd"/>
            <w:r w:rsidRPr="003A3E55">
              <w:t>. Santa Cruz, Edif. Centro de Comunicaciones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>La Paz – Bolivia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>Tel: (+591) (2) 2184377</w:t>
            </w:r>
          </w:p>
          <w:p w:rsidR="00AF251E" w:rsidRPr="003A3E55" w:rsidRDefault="00CD7E62" w:rsidP="00AD2FD7">
            <w:pPr>
              <w:keepNext/>
              <w:keepLines/>
            </w:pPr>
            <w:r w:rsidRPr="003A3E55">
              <w:t xml:space="preserve">Correo electrónico: </w:t>
            </w:r>
            <w:hyperlink r:id="rId11" w:history="1">
              <w:r w:rsidRPr="003A3E55">
                <w:rPr>
                  <w:color w:val="0000FF"/>
                  <w:u w:val="single"/>
                </w:rPr>
                <w:t>reglamentos.otc@produccion.gob.bo</w:t>
              </w:r>
            </w:hyperlink>
          </w:p>
          <w:p w:rsidR="00AF251E" w:rsidRPr="003A3E55" w:rsidRDefault="00CD7E62" w:rsidP="00AD2FD7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2" w:tgtFrame="_blank" w:history="1">
              <w:r w:rsidRPr="003A3E55">
                <w:rPr>
                  <w:color w:val="0000FF"/>
                  <w:u w:val="single"/>
                </w:rPr>
                <w:t>https://members.wto.org/crnattachments/2024/TBT/BOL/24_02082_00_s.pdf</w:t>
              </w:r>
            </w:hyperlink>
            <w:bookmarkEnd w:id="41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62" w:rsidRDefault="00CD7E62">
      <w:r>
        <w:separator/>
      </w:r>
    </w:p>
  </w:endnote>
  <w:endnote w:type="continuationSeparator" w:id="0">
    <w:p w:rsidR="00CD7E62" w:rsidRDefault="00CD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3A3E55" w:rsidRDefault="00CD7E62" w:rsidP="00B531D9">
    <w:pPr>
      <w:pStyle w:val="Piedepgina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B2" w:rsidRPr="003A3E55" w:rsidRDefault="00CD7E62" w:rsidP="00B531D9">
    <w:pPr>
      <w:pStyle w:val="Piedepgina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B2" w:rsidRPr="003A3E55" w:rsidRDefault="00CD7E62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62" w:rsidRDefault="00CD7E62">
      <w:r>
        <w:separator/>
      </w:r>
    </w:p>
  </w:footnote>
  <w:footnote w:type="continuationSeparator" w:id="0">
    <w:p w:rsidR="00CD7E62" w:rsidRDefault="00CD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3A3E55" w:rsidRDefault="00CD7E6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CD7E6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2737F5" w:rsidRDefault="00CD7E6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43" w:name="spsSymbolHeader"/>
    <w:r w:rsidRPr="002737F5">
      <w:rPr>
        <w:lang w:val="en-US"/>
      </w:rPr>
      <w:t>G/TBT/N/BOL/26, G/TBT/N/COL/267, G/TBT/N/ECU/523, G/TBT/N/PER/156</w:t>
    </w:r>
    <w:bookmarkEnd w:id="43"/>
  </w:p>
  <w:p w:rsidR="00B531D9" w:rsidRPr="002737F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B531D9" w:rsidRPr="003A3E55" w:rsidRDefault="00CD7E6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="002737F5">
      <w:rPr>
        <w:noProof/>
      </w:rPr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54654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4"/>
    <w:tr w:rsidR="00D54654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CD7E62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38577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D54654" w:rsidRPr="002737F5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2737F5" w:rsidRDefault="00CD7E62" w:rsidP="005D4F0E">
          <w:pPr>
            <w:jc w:val="right"/>
            <w:rPr>
              <w:b/>
              <w:szCs w:val="18"/>
              <w:lang w:val="en-US"/>
            </w:rPr>
          </w:pPr>
          <w:bookmarkStart w:id="45" w:name="bmkSymbols"/>
          <w:r w:rsidRPr="002737F5">
            <w:rPr>
              <w:b/>
              <w:szCs w:val="18"/>
              <w:lang w:val="en-US"/>
            </w:rPr>
            <w:t xml:space="preserve">G/TBT/N/BOL/26, G/TBT/N/COL/267, G/TBT/N/ECU/523, </w:t>
          </w:r>
          <w:r w:rsidRPr="002737F5">
            <w:rPr>
              <w:b/>
              <w:szCs w:val="18"/>
              <w:lang w:val="en-US"/>
            </w:rPr>
            <w:t>G/TBT/N/PER/156</w:t>
          </w:r>
          <w:bookmarkEnd w:id="45"/>
        </w:p>
      </w:tc>
    </w:tr>
    <w:tr w:rsidR="00D54654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2737F5" w:rsidRDefault="005D4F0E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CD7E62" w:rsidP="005D4F0E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r w:rsidRPr="00674766">
            <w:rPr>
              <w:szCs w:val="18"/>
            </w:rPr>
            <w:t>18 de marzo de 2024</w:t>
          </w:r>
          <w:bookmarkEnd w:id="46"/>
          <w:bookmarkEnd w:id="47"/>
        </w:p>
      </w:tc>
    </w:tr>
    <w:tr w:rsidR="00D54654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CD7E62">
          <w:pPr>
            <w:jc w:val="left"/>
            <w:rPr>
              <w:b/>
              <w:szCs w:val="18"/>
            </w:rPr>
          </w:pPr>
          <w:bookmarkStart w:id="48" w:name="bmkSerial"/>
          <w:r w:rsidRPr="003A3E55">
            <w:rPr>
              <w:color w:val="FF0000"/>
              <w:szCs w:val="18"/>
            </w:rPr>
            <w:t>(</w:t>
          </w:r>
          <w:bookmarkStart w:id="49" w:name="spsSerialNumber"/>
          <w:r w:rsidRPr="003A3E55">
            <w:rPr>
              <w:color w:val="FF0000"/>
              <w:szCs w:val="18"/>
            </w:rPr>
            <w:t>24-2374</w:t>
          </w:r>
          <w:bookmarkEnd w:id="49"/>
          <w:r w:rsidRPr="003A3E55">
            <w:rPr>
              <w:color w:val="FF0000"/>
              <w:szCs w:val="18"/>
            </w:rPr>
            <w:t>)</w:t>
          </w:r>
          <w:bookmarkEnd w:id="4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CD7E62" w:rsidP="005D4F0E">
          <w:pPr>
            <w:jc w:val="right"/>
            <w:rPr>
              <w:szCs w:val="18"/>
            </w:rPr>
          </w:pPr>
          <w:bookmarkStart w:id="50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2737F5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2737F5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50"/>
        </w:p>
      </w:tc>
    </w:tr>
    <w:tr w:rsidR="00D54654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CD7E62">
          <w:pPr>
            <w:jc w:val="left"/>
            <w:rPr>
              <w:szCs w:val="18"/>
            </w:rPr>
          </w:pPr>
          <w:bookmarkStart w:id="51" w:name="bmkCommittee"/>
          <w:r w:rsidRPr="003A3E55">
            <w:rPr>
              <w:b/>
              <w:szCs w:val="18"/>
            </w:rPr>
            <w:t>Comité de Obstáculos Técnicos al Comercio</w:t>
          </w:r>
          <w:bookmarkEnd w:id="5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CD7E62">
          <w:pPr>
            <w:jc w:val="right"/>
            <w:rPr>
              <w:bCs/>
              <w:szCs w:val="18"/>
            </w:rPr>
          </w:pPr>
          <w:bookmarkStart w:id="52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3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3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CEB2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3C46B6" w:tentative="1">
      <w:start w:val="1"/>
      <w:numFmt w:val="lowerLetter"/>
      <w:lvlText w:val="%2."/>
      <w:lvlJc w:val="left"/>
      <w:pPr>
        <w:ind w:left="1080" w:hanging="360"/>
      </w:pPr>
    </w:lvl>
    <w:lvl w:ilvl="2" w:tplc="25B4C8DA" w:tentative="1">
      <w:start w:val="1"/>
      <w:numFmt w:val="lowerRoman"/>
      <w:lvlText w:val="%3."/>
      <w:lvlJc w:val="right"/>
      <w:pPr>
        <w:ind w:left="1800" w:hanging="180"/>
      </w:pPr>
    </w:lvl>
    <w:lvl w:ilvl="3" w:tplc="E76260E2" w:tentative="1">
      <w:start w:val="1"/>
      <w:numFmt w:val="decimal"/>
      <w:lvlText w:val="%4."/>
      <w:lvlJc w:val="left"/>
      <w:pPr>
        <w:ind w:left="2520" w:hanging="360"/>
      </w:pPr>
    </w:lvl>
    <w:lvl w:ilvl="4" w:tplc="50DC83DE" w:tentative="1">
      <w:start w:val="1"/>
      <w:numFmt w:val="lowerLetter"/>
      <w:lvlText w:val="%5."/>
      <w:lvlJc w:val="left"/>
      <w:pPr>
        <w:ind w:left="3240" w:hanging="360"/>
      </w:pPr>
    </w:lvl>
    <w:lvl w:ilvl="5" w:tplc="70A86F8C" w:tentative="1">
      <w:start w:val="1"/>
      <w:numFmt w:val="lowerRoman"/>
      <w:lvlText w:val="%6."/>
      <w:lvlJc w:val="right"/>
      <w:pPr>
        <w:ind w:left="3960" w:hanging="180"/>
      </w:pPr>
    </w:lvl>
    <w:lvl w:ilvl="6" w:tplc="EECEED90" w:tentative="1">
      <w:start w:val="1"/>
      <w:numFmt w:val="decimal"/>
      <w:lvlText w:val="%7."/>
      <w:lvlJc w:val="left"/>
      <w:pPr>
        <w:ind w:left="4680" w:hanging="360"/>
      </w:pPr>
    </w:lvl>
    <w:lvl w:ilvl="7" w:tplc="6476A21C" w:tentative="1">
      <w:start w:val="1"/>
      <w:numFmt w:val="lowerLetter"/>
      <w:lvlText w:val="%8."/>
      <w:lvlJc w:val="left"/>
      <w:pPr>
        <w:ind w:left="5400" w:hanging="360"/>
      </w:pPr>
    </w:lvl>
    <w:lvl w:ilvl="8" w:tplc="7C5E9A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66494"/>
    <w:rsid w:val="00272713"/>
    <w:rsid w:val="002737F5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3C0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D492E"/>
    <w:rsid w:val="006E0C67"/>
    <w:rsid w:val="006F728A"/>
    <w:rsid w:val="00702623"/>
    <w:rsid w:val="00713022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075C7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06BA0"/>
    <w:rsid w:val="00A22D74"/>
    <w:rsid w:val="00A23CA3"/>
    <w:rsid w:val="00A26048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2636C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D7E62"/>
    <w:rsid w:val="00CE1C9D"/>
    <w:rsid w:val="00CF4D05"/>
    <w:rsid w:val="00D2518F"/>
    <w:rsid w:val="00D42176"/>
    <w:rsid w:val="00D5212D"/>
    <w:rsid w:val="00D52473"/>
    <w:rsid w:val="00D54654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B7769"/>
    <w:rsid w:val="00ED3396"/>
    <w:rsid w:val="00EE50B7"/>
    <w:rsid w:val="00EF045A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E377"/>
  <w15:docId w15:val="{F57F04F9-A8AF-453D-9458-E88BFFC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ledezma@produccion.gob.b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lamentos.otc@produccion.gob.bo" TargetMode="External"/><Relationship Id="rId12" Type="http://schemas.openxmlformats.org/officeDocument/2006/relationships/hyperlink" Target="https://members.wto.org/crnattachments/2024/TBT/BOL/24_02082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lamentos.otc@produccion.gob.b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ichard.rojas@produccion.gob.b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lamentos.otc@produccion.gob.b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Company>OMC - WTO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ANDRES-LEDEZMA</cp:lastModifiedBy>
  <cp:revision>2</cp:revision>
  <dcterms:created xsi:type="dcterms:W3CDTF">2024-03-18T12:44:00Z</dcterms:created>
  <dcterms:modified xsi:type="dcterms:W3CDTF">2024-03-18T12:44:00Z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NC</vt:lpwstr>
  </property>
</Properties>
</file>