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8B63" w14:textId="77777777" w:rsidR="002D78C9" w:rsidRPr="00EF68C9" w:rsidRDefault="006C241E" w:rsidP="00D31A79">
      <w:pPr>
        <w:pStyle w:val="Ttulo"/>
      </w:pPr>
      <w:r w:rsidRPr="00EF68C9">
        <w:t>NOTIFICACIÓN</w:t>
      </w:r>
    </w:p>
    <w:p w14:paraId="4A7444E8" w14:textId="77777777" w:rsidR="002F663C" w:rsidRPr="00EF68C9" w:rsidRDefault="006C241E" w:rsidP="00D31A79">
      <w:pPr>
        <w:pStyle w:val="Title3"/>
      </w:pPr>
      <w:proofErr w:type="spellStart"/>
      <w:r w:rsidRPr="00EF68C9">
        <w:t>Addendum</w:t>
      </w:r>
      <w:proofErr w:type="spellEnd"/>
    </w:p>
    <w:p w14:paraId="6984605B" w14:textId="77777777" w:rsidR="002F663C" w:rsidRDefault="006C241E" w:rsidP="00B22706">
      <w:r w:rsidRPr="00EF68C9">
        <w:t xml:space="preserve">La siguiente comunicación, de fecha </w:t>
      </w:r>
      <w:bookmarkStart w:id="4" w:name="bmkCrnReceptionDate"/>
      <w:r w:rsidRPr="00EF68C9">
        <w:t>1 de febrero de 2024</w:t>
      </w:r>
      <w:bookmarkEnd w:id="4"/>
      <w:r w:rsidRPr="00EF68C9">
        <w:t xml:space="preserve"> se distribuye a petición de la delegación </w:t>
      </w:r>
      <w:bookmarkStart w:id="5" w:name="bmkMemberName"/>
      <w:r w:rsidRPr="00EF68C9">
        <w:t xml:space="preserve">de </w:t>
      </w:r>
      <w:r w:rsidRPr="00EF68C9">
        <w:rPr>
          <w:u w:val="single"/>
        </w:rPr>
        <w:t>Colombia</w:t>
      </w:r>
      <w:bookmarkEnd w:id="5"/>
      <w:r w:rsidRPr="00EF68C9">
        <w:t>.</w:t>
      </w:r>
    </w:p>
    <w:p w14:paraId="1671685D" w14:textId="77777777" w:rsidR="00B22706" w:rsidRPr="00EF68C9" w:rsidRDefault="00B22706" w:rsidP="00B22706">
      <w:pPr>
        <w:rPr>
          <w:rFonts w:eastAsia="Calibri" w:cs="Times New Roman"/>
        </w:rPr>
      </w:pPr>
    </w:p>
    <w:p w14:paraId="17BD8171" w14:textId="77777777" w:rsidR="002F663C" w:rsidRPr="00EF68C9" w:rsidRDefault="006C241E" w:rsidP="00EF68C9">
      <w:pPr>
        <w:jc w:val="center"/>
        <w:rPr>
          <w:b/>
        </w:rPr>
      </w:pPr>
      <w:r w:rsidRPr="00EF68C9">
        <w:rPr>
          <w:b/>
        </w:rPr>
        <w:t>_______________</w:t>
      </w:r>
    </w:p>
    <w:p w14:paraId="5C1B94BB" w14:textId="77777777" w:rsidR="002F663C" w:rsidRDefault="002F663C" w:rsidP="00EF68C9"/>
    <w:p w14:paraId="2925AB1E" w14:textId="77777777" w:rsidR="00B22706" w:rsidRPr="00EF68C9" w:rsidRDefault="00B22706" w:rsidP="00EF68C9"/>
    <w:p w14:paraId="252267EE" w14:textId="77777777" w:rsidR="002F663C" w:rsidRPr="00EF68C9" w:rsidRDefault="006C241E" w:rsidP="00EF68C9">
      <w:pPr>
        <w:spacing w:after="120"/>
        <w:rPr>
          <w:rFonts w:eastAsia="Calibri" w:cs="Times New Roman"/>
          <w:b/>
          <w:szCs w:val="18"/>
        </w:rPr>
      </w:pPr>
      <w:r w:rsidRPr="00EF68C9">
        <w:rPr>
          <w:b/>
          <w:bCs/>
        </w:rPr>
        <w:t>Título</w:t>
      </w:r>
      <w:r w:rsidR="00EF68C9" w:rsidRPr="00EF68C9">
        <w:t xml:space="preserve">: </w:t>
      </w:r>
      <w:bookmarkStart w:id="6" w:name="bmkTitle"/>
      <w:r w:rsidR="00EF68C9" w:rsidRPr="00EF68C9">
        <w:t>Resolución 2056 de 2023 "Por la cual se modifican los artículos 2, 3, 6, 7, 8, se sustituyen los anexos técnicos 1 y 2, y se deroga el artículo 7 de la Resolución 2013 de 2020"</w:t>
      </w:r>
      <w:bookmarkEnd w:id="6"/>
    </w:p>
    <w:p w14:paraId="33F9DA9F" w14:textId="77777777" w:rsidR="002F663C" w:rsidRPr="00EF68C9" w:rsidRDefault="002F663C" w:rsidP="00EF68C9"/>
    <w:tbl>
      <w:tblPr>
        <w:tblW w:w="8908"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057"/>
      </w:tblGrid>
      <w:tr w:rsidR="00811362" w14:paraId="52461F82" w14:textId="77777777" w:rsidTr="00D763A2">
        <w:tc>
          <w:tcPr>
            <w:tcW w:w="8908"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1344D257" w14:textId="77777777" w:rsidR="002F663C" w:rsidRPr="00EF68C9" w:rsidRDefault="006C241E" w:rsidP="00745CBF">
            <w:pPr>
              <w:spacing w:before="60" w:after="60"/>
              <w:ind w:left="567" w:hanging="567"/>
              <w:rPr>
                <w:rFonts w:eastAsia="Calibri" w:cs="Times New Roman"/>
                <w:b/>
              </w:rPr>
            </w:pPr>
            <w:r w:rsidRPr="00EF68C9">
              <w:rPr>
                <w:b/>
              </w:rPr>
              <w:t xml:space="preserve">Motivo del </w:t>
            </w:r>
            <w:proofErr w:type="spellStart"/>
            <w:r w:rsidRPr="00D763A2">
              <w:rPr>
                <w:b/>
                <w:iCs/>
              </w:rPr>
              <w:t>addendum</w:t>
            </w:r>
            <w:proofErr w:type="spellEnd"/>
            <w:r w:rsidRPr="00EF68C9">
              <w:rPr>
                <w:b/>
              </w:rPr>
              <w:t>:</w:t>
            </w:r>
          </w:p>
        </w:tc>
      </w:tr>
      <w:tr w:rsidR="00811362" w14:paraId="2C90E91D" w14:textId="77777777" w:rsidTr="00D763A2">
        <w:tc>
          <w:tcPr>
            <w:tcW w:w="851" w:type="dxa"/>
            <w:shd w:val="clear" w:color="auto" w:fill="auto"/>
          </w:tcPr>
          <w:p w14:paraId="67339823" w14:textId="77777777" w:rsidR="002F663C" w:rsidRPr="007B57C5" w:rsidRDefault="006C241E" w:rsidP="00D763A2">
            <w:pPr>
              <w:spacing w:before="60" w:after="60"/>
              <w:ind w:left="567" w:hanging="567"/>
              <w:rPr>
                <w:rFonts w:eastAsia="Calibri" w:cs="Times New Roman"/>
                <w:szCs w:val="18"/>
              </w:rPr>
            </w:pPr>
            <w:r w:rsidRPr="007B57C5">
              <w:rPr>
                <w:rFonts w:eastAsia="Calibri" w:cs="Times New Roman"/>
                <w:szCs w:val="18"/>
              </w:rPr>
              <w:t>[</w:t>
            </w:r>
            <w:bookmarkStart w:id="7" w:name="bmkRsnModificationOfFinalDateForComments"/>
            <w:r w:rsidRPr="007B57C5">
              <w:rPr>
                <w:rFonts w:eastAsia="Calibri" w:cs="Times New Roman"/>
                <w:szCs w:val="18"/>
              </w:rPr>
              <w:t> </w:t>
            </w:r>
            <w:bookmarkEnd w:id="7"/>
            <w:r w:rsidRPr="007B57C5">
              <w:rPr>
                <w:rFonts w:eastAsia="Calibri" w:cs="Times New Roman"/>
                <w:szCs w:val="18"/>
              </w:rPr>
              <w:t>]</w:t>
            </w:r>
          </w:p>
        </w:tc>
        <w:tc>
          <w:tcPr>
            <w:tcW w:w="8057" w:type="dxa"/>
            <w:shd w:val="clear" w:color="auto" w:fill="auto"/>
          </w:tcPr>
          <w:p w14:paraId="416075B8" w14:textId="77777777" w:rsidR="002F663C" w:rsidRPr="00EF68C9" w:rsidRDefault="006C241E" w:rsidP="00442BDE">
            <w:pPr>
              <w:spacing w:before="60" w:after="60"/>
              <w:rPr>
                <w:rFonts w:eastAsia="Calibri" w:cs="Times New Roman"/>
              </w:rPr>
            </w:pPr>
            <w:r w:rsidRPr="00EF68C9">
              <w:t>Modificación del plazo para presentar observaciones - fecha:</w:t>
            </w:r>
            <w:r w:rsidR="00C838A8">
              <w:t xml:space="preserve"> </w:t>
            </w:r>
            <w:bookmarkStart w:id="8" w:name="bmkFinalCommentsDate"/>
            <w:bookmarkEnd w:id="8"/>
          </w:p>
        </w:tc>
      </w:tr>
      <w:tr w:rsidR="00811362" w14:paraId="40C07BA6" w14:textId="77777777" w:rsidTr="00D763A2">
        <w:tc>
          <w:tcPr>
            <w:tcW w:w="851" w:type="dxa"/>
            <w:shd w:val="clear" w:color="auto" w:fill="auto"/>
          </w:tcPr>
          <w:p w14:paraId="4E4BCC22" w14:textId="77777777" w:rsidR="002F663C" w:rsidRPr="007B57C5" w:rsidRDefault="006C241E" w:rsidP="00D763A2">
            <w:pPr>
              <w:spacing w:before="60" w:after="60"/>
              <w:rPr>
                <w:rFonts w:eastAsia="Calibri" w:cs="Times New Roman"/>
                <w:szCs w:val="18"/>
              </w:rPr>
            </w:pPr>
            <w:r w:rsidRPr="007B57C5">
              <w:rPr>
                <w:rFonts w:eastAsia="Calibri" w:cs="Times New Roman"/>
                <w:szCs w:val="18"/>
              </w:rPr>
              <w:t>[</w:t>
            </w:r>
            <w:bookmarkStart w:id="9" w:name="bmkRsnNotifiedMeasureAdopted"/>
            <w:r w:rsidRPr="007B57C5">
              <w:rPr>
                <w:rFonts w:eastAsia="Calibri" w:cs="Times New Roman"/>
                <w:szCs w:val="18"/>
              </w:rPr>
              <w:t> </w:t>
            </w:r>
            <w:bookmarkEnd w:id="9"/>
            <w:r w:rsidRPr="007B57C5">
              <w:rPr>
                <w:rFonts w:eastAsia="Calibri" w:cs="Times New Roman"/>
                <w:szCs w:val="18"/>
              </w:rPr>
              <w:t>]</w:t>
            </w:r>
          </w:p>
        </w:tc>
        <w:tc>
          <w:tcPr>
            <w:tcW w:w="8057" w:type="dxa"/>
            <w:shd w:val="clear" w:color="auto" w:fill="auto"/>
          </w:tcPr>
          <w:p w14:paraId="4CE322F2" w14:textId="77777777" w:rsidR="002F663C" w:rsidRPr="00EF68C9" w:rsidRDefault="006C241E" w:rsidP="00745CBF">
            <w:pPr>
              <w:spacing w:before="60" w:after="60"/>
              <w:rPr>
                <w:rFonts w:eastAsia="Calibri" w:cs="Times New Roman"/>
              </w:rPr>
            </w:pPr>
            <w:r w:rsidRPr="00EF68C9">
              <w:t xml:space="preserve">Adopción de la medida notificada - fecha: </w:t>
            </w:r>
            <w:bookmarkStart w:id="10" w:name="bmkProposedAdoptionDate"/>
            <w:bookmarkEnd w:id="10"/>
          </w:p>
        </w:tc>
      </w:tr>
      <w:tr w:rsidR="00811362" w14:paraId="6311A4E9" w14:textId="77777777" w:rsidTr="00D763A2">
        <w:tc>
          <w:tcPr>
            <w:tcW w:w="851" w:type="dxa"/>
            <w:shd w:val="clear" w:color="auto" w:fill="auto"/>
          </w:tcPr>
          <w:p w14:paraId="33547210" w14:textId="77777777" w:rsidR="002F663C" w:rsidRPr="007B57C5" w:rsidRDefault="006C241E" w:rsidP="00D763A2">
            <w:pPr>
              <w:spacing w:before="60" w:after="60"/>
              <w:rPr>
                <w:rFonts w:eastAsia="Calibri" w:cs="Times New Roman"/>
                <w:szCs w:val="18"/>
              </w:rPr>
            </w:pPr>
            <w:r w:rsidRPr="007B57C5">
              <w:rPr>
                <w:rFonts w:eastAsia="Calibri" w:cs="Times New Roman"/>
                <w:szCs w:val="18"/>
              </w:rPr>
              <w:t>[</w:t>
            </w:r>
            <w:bookmarkStart w:id="11" w:name="bmkRsnNotifiedMeasurePublished"/>
            <w:r w:rsidRPr="007B57C5">
              <w:rPr>
                <w:rFonts w:eastAsia="Calibri" w:cs="Times New Roman"/>
                <w:szCs w:val="18"/>
              </w:rPr>
              <w:t> </w:t>
            </w:r>
            <w:bookmarkEnd w:id="11"/>
            <w:r w:rsidRPr="007B57C5">
              <w:rPr>
                <w:rFonts w:eastAsia="Calibri" w:cs="Times New Roman"/>
                <w:szCs w:val="18"/>
              </w:rPr>
              <w:t>]</w:t>
            </w:r>
          </w:p>
        </w:tc>
        <w:tc>
          <w:tcPr>
            <w:tcW w:w="8057" w:type="dxa"/>
            <w:shd w:val="clear" w:color="auto" w:fill="auto"/>
          </w:tcPr>
          <w:p w14:paraId="49A892B9" w14:textId="77777777" w:rsidR="002F663C" w:rsidRPr="00EF68C9" w:rsidRDefault="006C241E" w:rsidP="00745CBF">
            <w:pPr>
              <w:spacing w:before="60" w:after="60"/>
              <w:rPr>
                <w:rFonts w:eastAsia="Calibri" w:cs="Times New Roman"/>
              </w:rPr>
            </w:pPr>
            <w:r w:rsidRPr="00EF68C9">
              <w:t xml:space="preserve">Publicación de la medida notificada - fecha: </w:t>
            </w:r>
            <w:bookmarkStart w:id="12" w:name="bmkProposedNotificationDate"/>
            <w:bookmarkEnd w:id="12"/>
          </w:p>
        </w:tc>
      </w:tr>
      <w:tr w:rsidR="00811362" w14:paraId="63679220" w14:textId="77777777" w:rsidTr="00D763A2">
        <w:tc>
          <w:tcPr>
            <w:tcW w:w="851" w:type="dxa"/>
            <w:shd w:val="clear" w:color="auto" w:fill="auto"/>
          </w:tcPr>
          <w:p w14:paraId="36F07974" w14:textId="77777777" w:rsidR="002F663C" w:rsidRPr="007B57C5" w:rsidRDefault="006C241E" w:rsidP="00D763A2">
            <w:pPr>
              <w:spacing w:before="60" w:after="60"/>
              <w:rPr>
                <w:rFonts w:eastAsia="Calibri" w:cs="Times New Roman"/>
                <w:szCs w:val="18"/>
              </w:rPr>
            </w:pPr>
            <w:r w:rsidRPr="007B57C5">
              <w:rPr>
                <w:rFonts w:eastAsia="Calibri" w:cs="Times New Roman"/>
                <w:szCs w:val="18"/>
              </w:rPr>
              <w:t>[</w:t>
            </w:r>
            <w:bookmarkStart w:id="13" w:name="bmkRsnNotifiedMeasureEntersIntoForce"/>
            <w:r w:rsidRPr="007B57C5">
              <w:rPr>
                <w:rFonts w:eastAsia="Calibri" w:cs="Times New Roman"/>
                <w:szCs w:val="18"/>
              </w:rPr>
              <w:t> </w:t>
            </w:r>
            <w:bookmarkEnd w:id="13"/>
            <w:r w:rsidRPr="007B57C5">
              <w:rPr>
                <w:rFonts w:eastAsia="Calibri" w:cs="Times New Roman"/>
                <w:szCs w:val="18"/>
              </w:rPr>
              <w:t>]</w:t>
            </w:r>
          </w:p>
        </w:tc>
        <w:tc>
          <w:tcPr>
            <w:tcW w:w="8057" w:type="dxa"/>
            <w:shd w:val="clear" w:color="auto" w:fill="auto"/>
          </w:tcPr>
          <w:p w14:paraId="427025D1" w14:textId="77777777" w:rsidR="002F663C" w:rsidRPr="00EF68C9" w:rsidRDefault="006C241E" w:rsidP="00745CBF">
            <w:pPr>
              <w:spacing w:before="60" w:after="60"/>
              <w:rPr>
                <w:rFonts w:eastAsia="Calibri" w:cs="Times New Roman"/>
              </w:rPr>
            </w:pPr>
            <w:r w:rsidRPr="00EF68C9">
              <w:t xml:space="preserve">Entrada en vigor de la medida notificada - fecha: </w:t>
            </w:r>
            <w:bookmarkStart w:id="14" w:name="bmkProposedEntryIntoForceDate"/>
            <w:bookmarkEnd w:id="14"/>
          </w:p>
        </w:tc>
      </w:tr>
      <w:tr w:rsidR="00811362" w14:paraId="4AE3EEA3" w14:textId="77777777" w:rsidTr="00D763A2">
        <w:tc>
          <w:tcPr>
            <w:tcW w:w="851" w:type="dxa"/>
            <w:shd w:val="clear" w:color="auto" w:fill="auto"/>
          </w:tcPr>
          <w:p w14:paraId="175DAF3E" w14:textId="77777777" w:rsidR="002F663C" w:rsidRPr="007B57C5" w:rsidRDefault="006C241E" w:rsidP="00D763A2">
            <w:pPr>
              <w:spacing w:before="60" w:after="60"/>
              <w:rPr>
                <w:rFonts w:eastAsia="Calibri" w:cs="Times New Roman"/>
                <w:szCs w:val="18"/>
              </w:rPr>
            </w:pPr>
            <w:r w:rsidRPr="007B57C5">
              <w:rPr>
                <w:rFonts w:eastAsia="Calibri" w:cs="Times New Roman"/>
                <w:szCs w:val="18"/>
              </w:rPr>
              <w:t>[</w:t>
            </w:r>
            <w:bookmarkStart w:id="15" w:name="bmkRsnTextOfFinalMeasureAvailable"/>
            <w:r w:rsidRPr="007B57C5">
              <w:rPr>
                <w:rFonts w:eastAsia="Calibri" w:cs="Times New Roman"/>
                <w:szCs w:val="18"/>
              </w:rPr>
              <w:t> </w:t>
            </w:r>
            <w:bookmarkEnd w:id="15"/>
            <w:r w:rsidRPr="007B57C5">
              <w:rPr>
                <w:rFonts w:eastAsia="Calibri" w:cs="Times New Roman"/>
                <w:szCs w:val="18"/>
              </w:rPr>
              <w:t>]</w:t>
            </w:r>
          </w:p>
        </w:tc>
        <w:tc>
          <w:tcPr>
            <w:tcW w:w="8057" w:type="dxa"/>
            <w:shd w:val="clear" w:color="auto" w:fill="auto"/>
          </w:tcPr>
          <w:p w14:paraId="00189A4B" w14:textId="77777777" w:rsidR="002F663C" w:rsidRPr="00EF68C9" w:rsidRDefault="006C241E" w:rsidP="00442BDE">
            <w:pPr>
              <w:spacing w:before="60" w:after="60"/>
              <w:rPr>
                <w:rFonts w:eastAsia="Calibri" w:cs="Times New Roman"/>
              </w:rPr>
            </w:pPr>
            <w:r w:rsidRPr="00EF68C9">
              <w:t>Indicación de dónde se puede obtener el texto de la medida definitiva</w:t>
            </w:r>
            <w:bookmarkStart w:id="16" w:name="_Ref40866906"/>
            <w:r>
              <w:rPr>
                <w:rStyle w:val="Refdenotaalpie"/>
              </w:rPr>
              <w:footnoteReference w:id="1"/>
            </w:r>
            <w:bookmarkEnd w:id="16"/>
            <w:r w:rsidRPr="00EF68C9">
              <w:t xml:space="preserve">: </w:t>
            </w:r>
            <w:bookmarkStart w:id="17" w:name="bmkFinalMeasure"/>
            <w:bookmarkEnd w:id="17"/>
          </w:p>
        </w:tc>
      </w:tr>
      <w:tr w:rsidR="00811362" w14:paraId="042DE282" w14:textId="77777777" w:rsidTr="00D763A2">
        <w:tc>
          <w:tcPr>
            <w:tcW w:w="851" w:type="dxa"/>
            <w:shd w:val="clear" w:color="auto" w:fill="auto"/>
          </w:tcPr>
          <w:p w14:paraId="2546B052" w14:textId="77777777" w:rsidR="002F663C" w:rsidRPr="007B57C5" w:rsidRDefault="006C241E" w:rsidP="00D763A2">
            <w:pPr>
              <w:spacing w:before="60" w:after="60"/>
              <w:rPr>
                <w:rFonts w:eastAsia="Calibri" w:cs="Times New Roman"/>
                <w:szCs w:val="18"/>
              </w:rPr>
            </w:pPr>
            <w:r w:rsidRPr="007B57C5">
              <w:rPr>
                <w:rFonts w:eastAsia="Calibri" w:cs="Times New Roman"/>
                <w:szCs w:val="18"/>
              </w:rPr>
              <w:t>[</w:t>
            </w:r>
            <w:bookmarkStart w:id="18" w:name="bmkRsnWithdrawalOfProposedRegulation"/>
            <w:r w:rsidRPr="007B57C5">
              <w:rPr>
                <w:rFonts w:eastAsia="Calibri" w:cs="Times New Roman"/>
                <w:szCs w:val="18"/>
              </w:rPr>
              <w:t> </w:t>
            </w:r>
            <w:bookmarkEnd w:id="18"/>
            <w:r w:rsidRPr="007B57C5">
              <w:rPr>
                <w:rFonts w:eastAsia="Calibri" w:cs="Times New Roman"/>
                <w:szCs w:val="18"/>
              </w:rPr>
              <w:t>]</w:t>
            </w:r>
          </w:p>
        </w:tc>
        <w:tc>
          <w:tcPr>
            <w:tcW w:w="8057" w:type="dxa"/>
            <w:shd w:val="clear" w:color="auto" w:fill="auto"/>
          </w:tcPr>
          <w:p w14:paraId="23E6F762" w14:textId="77777777" w:rsidR="00EF68C9" w:rsidRPr="00EF68C9" w:rsidRDefault="006C241E" w:rsidP="00444BD5">
            <w:pPr>
              <w:spacing w:before="60" w:after="60"/>
              <w:rPr>
                <w:rFonts w:eastAsia="Calibri" w:cs="Times New Roman"/>
              </w:rPr>
            </w:pPr>
            <w:r w:rsidRPr="00EF68C9">
              <w:t xml:space="preserve">Retiro o </w:t>
            </w:r>
            <w:r w:rsidRPr="00EF68C9">
              <w:t>derogación de la medida notificada - fecha:</w:t>
            </w:r>
            <w:r w:rsidR="00C838A8">
              <w:t xml:space="preserve"> </w:t>
            </w:r>
            <w:bookmarkStart w:id="19" w:name="bmkWithdrawalDate"/>
            <w:bookmarkEnd w:id="19"/>
          </w:p>
          <w:p w14:paraId="6EAD29EA" w14:textId="77777777" w:rsidR="002F663C" w:rsidRPr="00EF68C9" w:rsidRDefault="006C241E" w:rsidP="00444BD5">
            <w:pPr>
              <w:spacing w:before="60" w:after="60"/>
              <w:rPr>
                <w:rFonts w:eastAsia="Calibri" w:cs="Times New Roman"/>
              </w:rPr>
            </w:pPr>
            <w:r w:rsidRPr="00EF68C9">
              <w:t>Signatura pertinente, en el caso de que se vuelva a notificar la medida:</w:t>
            </w:r>
            <w:r w:rsidR="00C838A8">
              <w:t xml:space="preserve"> </w:t>
            </w:r>
            <w:bookmarkStart w:id="20" w:name="bmkRelevantSymbol"/>
            <w:bookmarkEnd w:id="20"/>
          </w:p>
        </w:tc>
      </w:tr>
      <w:tr w:rsidR="00811362" w14:paraId="50480E3B" w14:textId="77777777" w:rsidTr="00D763A2">
        <w:tc>
          <w:tcPr>
            <w:tcW w:w="851" w:type="dxa"/>
            <w:shd w:val="clear" w:color="auto" w:fill="auto"/>
          </w:tcPr>
          <w:p w14:paraId="6F57494D" w14:textId="77777777" w:rsidR="002F663C" w:rsidRPr="007B57C5" w:rsidRDefault="006C241E" w:rsidP="00D763A2">
            <w:pPr>
              <w:spacing w:before="60" w:after="60"/>
              <w:rPr>
                <w:rFonts w:eastAsia="Calibri" w:cs="Times New Roman"/>
                <w:szCs w:val="18"/>
              </w:rPr>
            </w:pPr>
            <w:r w:rsidRPr="007B57C5">
              <w:rPr>
                <w:rFonts w:eastAsia="Calibri" w:cs="Times New Roman"/>
                <w:szCs w:val="18"/>
              </w:rPr>
              <w:t>[</w:t>
            </w:r>
            <w:bookmarkStart w:id="21" w:name="bmkRsnModificationOfContent"/>
            <w:r w:rsidRPr="007B57C5">
              <w:rPr>
                <w:rFonts w:eastAsia="Calibri" w:cs="Times New Roman"/>
                <w:szCs w:val="18"/>
              </w:rPr>
              <w:t>X</w:t>
            </w:r>
            <w:bookmarkEnd w:id="21"/>
            <w:r w:rsidRPr="007B57C5">
              <w:rPr>
                <w:rFonts w:eastAsia="Calibri" w:cs="Times New Roman"/>
                <w:szCs w:val="18"/>
              </w:rPr>
              <w:t>]</w:t>
            </w:r>
          </w:p>
        </w:tc>
        <w:tc>
          <w:tcPr>
            <w:tcW w:w="8057" w:type="dxa"/>
            <w:shd w:val="clear" w:color="auto" w:fill="auto"/>
          </w:tcPr>
          <w:p w14:paraId="02A3F208" w14:textId="77777777" w:rsidR="00EF68C9" w:rsidRPr="00EF68C9" w:rsidRDefault="006C241E" w:rsidP="00745CBF">
            <w:pPr>
              <w:spacing w:before="60" w:after="120"/>
              <w:rPr>
                <w:rFonts w:eastAsia="Calibri" w:cs="Times New Roman"/>
              </w:rPr>
            </w:pPr>
            <w:r w:rsidRPr="00EF68C9">
              <w:t>Modificación del contenido o del ámbito de aplicación de la medida notificada</w:t>
            </w:r>
            <w:r w:rsidR="00635CBD">
              <w:t xml:space="preserve"> e indicación de dónde se puede obtener el texto</w:t>
            </w:r>
            <w:r w:rsidR="00635CBD">
              <w:rPr>
                <w:vertAlign w:val="superscript"/>
              </w:rPr>
              <w:t>1</w:t>
            </w:r>
            <w:r w:rsidR="005127D6">
              <w:rPr>
                <w:rFonts w:eastAsia="Calibri" w:cs="Times New Roman"/>
              </w:rPr>
              <w:t xml:space="preserve">: </w:t>
            </w:r>
            <w:bookmarkStart w:id="22" w:name="bmkModificationOfContent"/>
          </w:p>
          <w:p w14:paraId="6688D57A" w14:textId="77777777" w:rsidR="005127D6" w:rsidRDefault="006C241E" w:rsidP="00745CBF">
            <w:pPr>
              <w:spacing w:before="120" w:after="120"/>
              <w:rPr>
                <w:rFonts w:eastAsia="Calibri" w:cs="Times New Roman"/>
              </w:rPr>
            </w:pPr>
            <w:r>
              <w:rPr>
                <w:rFonts w:eastAsia="Calibri" w:cs="Times New Roman"/>
              </w:rPr>
              <w:t>La República de Colombia comunica que el Ministerio de Salud y Protección Social ha expedido mediante Resolución 2056 de 2023 "Por la cual se modifican los artículos 2, 3, 6, 7, 8, se sustituyen los anexos técnicos 1 y 2, y se deroga el artículo 7 de la Resolución 2013 de 2020" correspondiente al reglamento técnico que define los contenidos máximos de sodio de los alimentos priorizados en el marco de la Estrategia Nacional de Reducción del Consumo de Sodio.</w:t>
            </w:r>
          </w:p>
          <w:p w14:paraId="2A72887C" w14:textId="77777777" w:rsidR="005127D6" w:rsidRDefault="006C241E" w:rsidP="00745CBF">
            <w:pPr>
              <w:spacing w:before="120" w:after="120"/>
              <w:rPr>
                <w:rFonts w:eastAsia="Calibri" w:cs="Times New Roman"/>
              </w:rPr>
            </w:pPr>
            <w:hyperlink r:id="rId8" w:tgtFrame="_blank" w:history="1">
              <w:r>
                <w:rPr>
                  <w:rFonts w:eastAsia="Calibri" w:cs="Times New Roman"/>
                  <w:color w:val="0000FF"/>
                  <w:u w:val="single"/>
                </w:rPr>
                <w:t>https://www.minsalud.gov.co/Normatividad_Nuevo/Resoluci%C3%B3n%20No%202056%20de%202023.pdf</w:t>
              </w:r>
            </w:hyperlink>
          </w:p>
          <w:p w14:paraId="06EABB64" w14:textId="77777777" w:rsidR="005127D6" w:rsidRDefault="006C241E" w:rsidP="00745CBF">
            <w:pPr>
              <w:spacing w:before="120" w:after="120"/>
              <w:rPr>
                <w:rFonts w:eastAsia="Calibri" w:cs="Times New Roman"/>
              </w:rPr>
            </w:pPr>
            <w:hyperlink r:id="rId9" w:tgtFrame="_blank" w:history="1">
              <w:r>
                <w:rPr>
                  <w:rFonts w:eastAsia="Calibri" w:cs="Times New Roman"/>
                  <w:color w:val="0000FF"/>
                  <w:u w:val="single"/>
                </w:rPr>
                <w:t>https://members.wto.org/crnattachments/2024/TBT/COL/modification/24_00951_00_s.pdf</w:t>
              </w:r>
            </w:hyperlink>
            <w:bookmarkEnd w:id="22"/>
          </w:p>
          <w:p w14:paraId="7623A399" w14:textId="77777777" w:rsidR="002F663C" w:rsidRPr="00EF68C9" w:rsidRDefault="006C241E">
            <w:pPr>
              <w:spacing w:before="60" w:after="60"/>
              <w:rPr>
                <w:rFonts w:eastAsia="Calibri" w:cs="Times New Roman"/>
              </w:rPr>
            </w:pPr>
            <w:r w:rsidRPr="00EF68C9">
              <w:t>Nuevo plazo para presentar observaciones (si procede):</w:t>
            </w:r>
            <w:r w:rsidR="00C838A8">
              <w:t xml:space="preserve"> </w:t>
            </w:r>
            <w:bookmarkStart w:id="23" w:name="bmkNewCommentPeriod"/>
            <w:bookmarkEnd w:id="23"/>
          </w:p>
        </w:tc>
      </w:tr>
      <w:tr w:rsidR="00811362" w14:paraId="7DD0826C" w14:textId="77777777" w:rsidTr="00D763A2">
        <w:tc>
          <w:tcPr>
            <w:tcW w:w="851" w:type="dxa"/>
            <w:tcBorders>
              <w:bottom w:val="single" w:sz="4" w:space="0" w:color="auto"/>
            </w:tcBorders>
            <w:shd w:val="clear" w:color="auto" w:fill="auto"/>
          </w:tcPr>
          <w:p w14:paraId="7756CBC4" w14:textId="77777777" w:rsidR="002F663C" w:rsidRPr="007B57C5" w:rsidRDefault="006C241E" w:rsidP="00D763A2">
            <w:pPr>
              <w:spacing w:before="60" w:after="60"/>
              <w:ind w:left="567" w:hanging="567"/>
              <w:rPr>
                <w:rFonts w:eastAsia="Calibri" w:cs="Times New Roman"/>
                <w:szCs w:val="18"/>
              </w:rPr>
            </w:pPr>
            <w:r w:rsidRPr="007B57C5">
              <w:rPr>
                <w:rFonts w:eastAsia="Calibri" w:cs="Times New Roman"/>
                <w:szCs w:val="18"/>
              </w:rPr>
              <w:t>[</w:t>
            </w:r>
            <w:bookmarkStart w:id="24" w:name="bmkRsnInterpretativeGuidanceIssued"/>
            <w:r w:rsidRPr="007B57C5">
              <w:rPr>
                <w:rFonts w:eastAsia="Calibri" w:cs="Times New Roman"/>
                <w:szCs w:val="18"/>
              </w:rPr>
              <w:t> </w:t>
            </w:r>
            <w:bookmarkEnd w:id="24"/>
            <w:r w:rsidRPr="007B57C5">
              <w:rPr>
                <w:rFonts w:eastAsia="Calibri" w:cs="Times New Roman"/>
                <w:szCs w:val="18"/>
              </w:rPr>
              <w:t>]</w:t>
            </w:r>
          </w:p>
        </w:tc>
        <w:tc>
          <w:tcPr>
            <w:tcW w:w="8057" w:type="dxa"/>
            <w:tcBorders>
              <w:bottom w:val="single" w:sz="4" w:space="0" w:color="auto"/>
            </w:tcBorders>
            <w:shd w:val="clear" w:color="auto" w:fill="auto"/>
          </w:tcPr>
          <w:p w14:paraId="57D41257" w14:textId="77777777" w:rsidR="002F663C" w:rsidRPr="00360937" w:rsidRDefault="006C241E" w:rsidP="00360937">
            <w:pPr>
              <w:spacing w:before="60" w:after="60"/>
              <w:rPr>
                <w:rFonts w:eastAsia="Calibri" w:cs="Times New Roman"/>
                <w:sz w:val="16"/>
                <w:szCs w:val="16"/>
              </w:rPr>
            </w:pPr>
            <w:r w:rsidRPr="00EF68C9">
              <w:t>Publicación de documentos interpretativos e indicación de dónde se puede obtener el texto</w:t>
            </w:r>
            <w:r w:rsidR="00A91F44" w:rsidRPr="00A91F44">
              <w:rPr>
                <w:vertAlign w:val="superscript"/>
              </w:rPr>
              <w:fldChar w:fldCharType="begin"/>
            </w:r>
            <w:r w:rsidR="00A91F44" w:rsidRPr="00A91F44">
              <w:rPr>
                <w:vertAlign w:val="superscript"/>
              </w:rPr>
              <w:instrText xml:space="preserve"> NOTEREF _Ref40866906 \h </w:instrText>
            </w:r>
            <w:r w:rsidR="00A91F44">
              <w:rPr>
                <w:vertAlign w:val="superscript"/>
              </w:rPr>
              <w:instrText xml:space="preserve"> \* MERGEFORMAT </w:instrText>
            </w:r>
            <w:r w:rsidR="00A91F44" w:rsidRPr="00A91F44">
              <w:rPr>
                <w:vertAlign w:val="superscript"/>
              </w:rPr>
            </w:r>
            <w:r w:rsidR="00A91F44" w:rsidRPr="00A91F44">
              <w:rPr>
                <w:vertAlign w:val="superscript"/>
              </w:rPr>
              <w:fldChar w:fldCharType="separate"/>
            </w:r>
            <w:r w:rsidR="00A91F44" w:rsidRPr="00A91F44">
              <w:rPr>
                <w:vertAlign w:val="superscript"/>
              </w:rPr>
              <w:t>1</w:t>
            </w:r>
            <w:r w:rsidR="00A91F44" w:rsidRPr="00A91F44">
              <w:rPr>
                <w:vertAlign w:val="superscript"/>
              </w:rPr>
              <w:fldChar w:fldCharType="end"/>
            </w:r>
            <w:r w:rsidRPr="00EF68C9">
              <w:t>:</w:t>
            </w:r>
            <w:r w:rsidR="00C838A8">
              <w:t xml:space="preserve"> </w:t>
            </w:r>
            <w:bookmarkStart w:id="25" w:name="bmkInterpretativeGuidance"/>
            <w:bookmarkEnd w:id="25"/>
          </w:p>
        </w:tc>
      </w:tr>
      <w:tr w:rsidR="00811362" w14:paraId="4933E758" w14:textId="77777777" w:rsidTr="00D763A2">
        <w:tc>
          <w:tcPr>
            <w:tcW w:w="851" w:type="dxa"/>
            <w:tcBorders>
              <w:bottom w:val="double" w:sz="6" w:space="0" w:color="auto"/>
            </w:tcBorders>
            <w:shd w:val="clear" w:color="auto" w:fill="auto"/>
          </w:tcPr>
          <w:p w14:paraId="43285BE0" w14:textId="77777777" w:rsidR="002F663C" w:rsidRPr="007B57C5" w:rsidRDefault="006C241E" w:rsidP="00D763A2">
            <w:pPr>
              <w:spacing w:before="60" w:after="60"/>
              <w:ind w:left="567" w:hanging="567"/>
              <w:rPr>
                <w:rFonts w:eastAsia="Calibri" w:cs="Times New Roman"/>
                <w:szCs w:val="18"/>
              </w:rPr>
            </w:pPr>
            <w:r w:rsidRPr="007B57C5">
              <w:rPr>
                <w:rFonts w:eastAsia="Calibri" w:cs="Times New Roman"/>
                <w:szCs w:val="18"/>
              </w:rPr>
              <w:t>[</w:t>
            </w:r>
            <w:bookmarkStart w:id="26" w:name="bmkRsnOther"/>
            <w:r w:rsidRPr="007B57C5">
              <w:rPr>
                <w:rFonts w:eastAsia="Calibri" w:cs="Times New Roman"/>
                <w:szCs w:val="18"/>
              </w:rPr>
              <w:t> </w:t>
            </w:r>
            <w:bookmarkEnd w:id="26"/>
            <w:r w:rsidRPr="007B57C5">
              <w:rPr>
                <w:rFonts w:eastAsia="Calibri" w:cs="Times New Roman"/>
                <w:szCs w:val="18"/>
              </w:rPr>
              <w:t>]</w:t>
            </w:r>
          </w:p>
        </w:tc>
        <w:tc>
          <w:tcPr>
            <w:tcW w:w="8057" w:type="dxa"/>
            <w:tcBorders>
              <w:bottom w:val="double" w:sz="6" w:space="0" w:color="auto"/>
            </w:tcBorders>
            <w:shd w:val="clear" w:color="auto" w:fill="auto"/>
          </w:tcPr>
          <w:p w14:paraId="7E5976EA" w14:textId="77777777" w:rsidR="002F663C" w:rsidRPr="00EF68C9" w:rsidRDefault="006C241E" w:rsidP="00444BD5">
            <w:pPr>
              <w:spacing w:before="60" w:after="60"/>
              <w:rPr>
                <w:rFonts w:eastAsia="Calibri" w:cs="Times New Roman"/>
              </w:rPr>
            </w:pPr>
            <w:r w:rsidRPr="00EF68C9">
              <w:t>Otro motivo:</w:t>
            </w:r>
            <w:r w:rsidR="00C838A8">
              <w:t xml:space="preserve"> </w:t>
            </w:r>
            <w:bookmarkStart w:id="27" w:name="bmkReasonOtherText"/>
            <w:bookmarkEnd w:id="27"/>
          </w:p>
        </w:tc>
      </w:tr>
    </w:tbl>
    <w:p w14:paraId="673EEA04" w14:textId="77777777" w:rsidR="002F663C" w:rsidRPr="00EF68C9" w:rsidRDefault="002F663C" w:rsidP="00EF68C9"/>
    <w:p w14:paraId="73A48D7E" w14:textId="77777777" w:rsidR="003918E9" w:rsidRPr="00F95856" w:rsidRDefault="006C241E" w:rsidP="00B03883">
      <w:pPr>
        <w:spacing w:after="120"/>
      </w:pPr>
      <w:r w:rsidRPr="00EF68C9">
        <w:rPr>
          <w:b/>
          <w:bCs/>
        </w:rPr>
        <w:lastRenderedPageBreak/>
        <w:t>Descripción</w:t>
      </w:r>
      <w:r w:rsidR="00EF68C9" w:rsidRPr="00EF68C9">
        <w:t xml:space="preserve">: </w:t>
      </w:r>
      <w:bookmarkStart w:id="28" w:name="bmkNotifiedDocumentTitle"/>
      <w:r w:rsidR="00EF68C9" w:rsidRPr="00EF68C9">
        <w:t>La República de Colombia comunica que el Ministerio de Salud y Protección Social ha expedido mediante Resolución 2056 de 2023 "Por la cual se modifican los artículos 2, 3, 6, 7, 8, se sustituyen los anexos técnicos 1 y 2, y se deroga el artículo 7 de la Resolución 2013 de 2020" correspondiente al reglamento técnico que define los contenidos máximos de sodio de los alimentos priorizados en el marco de la Estrategia Nacional de Reducción del Consumo de Sodio.</w:t>
      </w:r>
    </w:p>
    <w:p w14:paraId="0AD50626" w14:textId="77777777" w:rsidR="00EF68C9" w:rsidRPr="00EF68C9" w:rsidRDefault="006C241E" w:rsidP="00B03883">
      <w:pPr>
        <w:spacing w:before="120" w:after="120"/>
      </w:pPr>
      <w:r w:rsidRPr="00EF68C9">
        <w:rPr>
          <w:b/>
          <w:bCs/>
        </w:rPr>
        <w:t>Principales temas objeto de la modificación</w:t>
      </w:r>
    </w:p>
    <w:p w14:paraId="29599E85" w14:textId="77777777" w:rsidR="00EF68C9" w:rsidRPr="00EF68C9" w:rsidRDefault="006C241E" w:rsidP="00B03883">
      <w:pPr>
        <w:numPr>
          <w:ilvl w:val="0"/>
          <w:numId w:val="17"/>
        </w:numPr>
        <w:spacing w:before="120" w:after="120"/>
      </w:pPr>
      <w:r w:rsidRPr="00EF68C9">
        <w:rPr>
          <w:b/>
          <w:bCs/>
        </w:rPr>
        <w:t>Definiciones de categorías</w:t>
      </w:r>
    </w:p>
    <w:p w14:paraId="6E232F6D" w14:textId="77777777" w:rsidR="00EF68C9" w:rsidRPr="00EF68C9" w:rsidRDefault="006C241E" w:rsidP="00B03883">
      <w:pPr>
        <w:numPr>
          <w:ilvl w:val="0"/>
          <w:numId w:val="17"/>
        </w:numPr>
        <w:spacing w:before="120" w:after="120"/>
      </w:pPr>
      <w:r w:rsidRPr="00EF68C9">
        <w:rPr>
          <w:b/>
          <w:bCs/>
        </w:rPr>
        <w:t>Contenido de sodio en algunas categorías:</w:t>
      </w:r>
      <w:r w:rsidRPr="00EF68C9">
        <w:t xml:space="preserve"> El Ministerio de Salud y Protección Social ha llevado a cabo la revisión de aspectos tecnológicos para cumplir con las metas de las categorías "salsas de soya" y "mostazas". Durante este proceso, se ha evidenciado que existen diferentes procesos tecnológicos para subcategorías dentro de estos dos grupos. En el caso de la salsa de soya, se puede realizar mediante un proceso de fermentación natural y otro por </w:t>
      </w:r>
      <w:proofErr w:type="spellStart"/>
      <w:r w:rsidRPr="00EF68C9">
        <w:t>hidrolización</w:t>
      </w:r>
      <w:proofErr w:type="spellEnd"/>
      <w:r w:rsidRPr="00EF68C9">
        <w:t>, lo que implica la necesidad de subclasificar y establecer metas específicas para cada</w:t>
      </w:r>
      <w:r w:rsidRPr="00EF68C9">
        <w:t xml:space="preserve"> subgrupo. De manera similar, en el caso de las mostazas, se ha identificado un proceso para la categoría de mostazas y otro proceso para la categoría de salsas con mostazas. En este sentido, se ha modificado el artículo 3 de los anexos técnicos 1 y 2 con el objetivo de establecer definiciones para cada subcategoría, subpartida arancelaria y metas de reducción.</w:t>
      </w:r>
    </w:p>
    <w:p w14:paraId="56DF6401" w14:textId="77777777" w:rsidR="00EF68C9" w:rsidRPr="00EF68C9" w:rsidRDefault="006C241E" w:rsidP="00B03883">
      <w:pPr>
        <w:numPr>
          <w:ilvl w:val="0"/>
          <w:numId w:val="17"/>
        </w:numPr>
        <w:spacing w:before="120" w:after="120"/>
      </w:pPr>
      <w:r w:rsidRPr="00EF68C9">
        <w:rPr>
          <w:b/>
          <w:bCs/>
        </w:rPr>
        <w:t>Procedimiento de Evaluación de la conformidad:</w:t>
      </w:r>
      <w:r w:rsidRPr="00EF68C9">
        <w:t xml:space="preserve"> Se ha llevado a cabo una revisión y modificación de los parámetros de la evaluación de la conformidad. En este contexto, se han ajustado los artículos 6 y 8 para eliminar el requisito de certificado de conformidad de tercera parte y modificarlo al requisito de conformidad de primera parte. Este cambio tiene como finalidad mejorar el cumplimiento de la norma. Asimismo, se ha derogado el artículo 7, dado que no será necesario emitir el certificado de conformidad.</w:t>
      </w:r>
    </w:p>
    <w:p w14:paraId="530C5A7F" w14:textId="77777777" w:rsidR="00EF68C9" w:rsidRPr="00EF68C9" w:rsidRDefault="006C241E" w:rsidP="00B03883">
      <w:pPr>
        <w:spacing w:before="120" w:after="120"/>
      </w:pPr>
      <w:r w:rsidRPr="00EF68C9">
        <w:t>Organismo o autoridad encargado de tramitar las observaciones (X) Organismo Nacional encargado de la notificación (X) Servicio Nacional de Información</w:t>
      </w:r>
    </w:p>
    <w:p w14:paraId="1BF895B4" w14:textId="77777777" w:rsidR="00EF68C9" w:rsidRPr="00EF68C9" w:rsidRDefault="006C241E" w:rsidP="00B03883">
      <w:pPr>
        <w:spacing w:before="120" w:after="120"/>
      </w:pPr>
      <w:r w:rsidRPr="00EF68C9">
        <w:t>Ministerio de Comercio, Industria y Turismo</w:t>
      </w:r>
    </w:p>
    <w:p w14:paraId="2A93CC85" w14:textId="77777777" w:rsidR="00EF68C9" w:rsidRPr="00EF68C9" w:rsidRDefault="006C241E" w:rsidP="00B03883">
      <w:pPr>
        <w:spacing w:before="120" w:after="120"/>
      </w:pPr>
      <w:r w:rsidRPr="00EF68C9">
        <w:t>Dirección de Regulación</w:t>
      </w:r>
    </w:p>
    <w:p w14:paraId="0319D1A7" w14:textId="77777777" w:rsidR="00EF68C9" w:rsidRPr="00EF68C9" w:rsidRDefault="006C241E" w:rsidP="00B03883">
      <w:pPr>
        <w:spacing w:before="120" w:after="120"/>
      </w:pPr>
      <w:r w:rsidRPr="00EF68C9">
        <w:t xml:space="preserve">Calle 28 </w:t>
      </w:r>
      <w:proofErr w:type="spellStart"/>
      <w:r w:rsidRPr="00EF68C9">
        <w:t>N°</w:t>
      </w:r>
      <w:proofErr w:type="spellEnd"/>
      <w:r w:rsidRPr="00EF68C9">
        <w:t xml:space="preserve"> 13A - 15, tercer piso Bogotá, D.C. Colombia</w:t>
      </w:r>
    </w:p>
    <w:p w14:paraId="108CA426" w14:textId="77777777" w:rsidR="00EF68C9" w:rsidRPr="00EF68C9" w:rsidRDefault="006C241E" w:rsidP="00B03883">
      <w:pPr>
        <w:spacing w:before="120" w:after="120"/>
      </w:pPr>
      <w:r w:rsidRPr="00EF68C9">
        <w:t>Tel: +(571) 6067676 Ext. 1560</w:t>
      </w:r>
    </w:p>
    <w:p w14:paraId="7E820D49" w14:textId="77777777" w:rsidR="00EF68C9" w:rsidRPr="00EF68C9" w:rsidRDefault="006C241E" w:rsidP="00B03883">
      <w:pPr>
        <w:spacing w:before="120" w:after="120"/>
      </w:pPr>
      <w:r w:rsidRPr="00EF68C9">
        <w:t xml:space="preserve">Correos electrónicos: </w:t>
      </w:r>
      <w:hyperlink r:id="rId10" w:history="1">
        <w:r w:rsidRPr="00EF68C9">
          <w:rPr>
            <w:color w:val="0000FF"/>
            <w:u w:val="single"/>
          </w:rPr>
          <w:t>puntocontacto@mincit.gov.co</w:t>
        </w:r>
      </w:hyperlink>
    </w:p>
    <w:p w14:paraId="5E44A54D" w14:textId="77777777" w:rsidR="00EF68C9" w:rsidRPr="006C241E" w:rsidRDefault="006C241E" w:rsidP="00B03883">
      <w:pPr>
        <w:spacing w:before="120" w:after="120"/>
        <w:rPr>
          <w:lang w:val="en-US"/>
        </w:rPr>
      </w:pPr>
      <w:r w:rsidRPr="006C241E">
        <w:rPr>
          <w:lang w:val="en-US"/>
        </w:rPr>
        <w:t xml:space="preserve">Sitio Web: </w:t>
      </w:r>
      <w:hyperlink r:id="rId11" w:history="1">
        <w:r w:rsidRPr="006C241E">
          <w:rPr>
            <w:color w:val="0000FF"/>
            <w:u w:val="single"/>
            <w:lang w:val="en-US"/>
          </w:rPr>
          <w:t>http://www.mincit.gov.co</w:t>
        </w:r>
      </w:hyperlink>
      <w:bookmarkEnd w:id="28"/>
    </w:p>
    <w:p w14:paraId="0A865783" w14:textId="77777777" w:rsidR="00D60927" w:rsidRPr="00B22706" w:rsidRDefault="006C241E" w:rsidP="003918E9">
      <w:pPr>
        <w:pStyle w:val="Textonotapie"/>
        <w:jc w:val="center"/>
        <w:rPr>
          <w:sz w:val="18"/>
        </w:rPr>
      </w:pPr>
      <w:r w:rsidRPr="00B22706">
        <w:rPr>
          <w:b/>
          <w:sz w:val="18"/>
        </w:rPr>
        <w:t>__________</w:t>
      </w:r>
    </w:p>
    <w:sectPr w:rsidR="00D60927" w:rsidRPr="00B22706" w:rsidSect="00D31A7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561E" w14:textId="77777777" w:rsidR="006C241E" w:rsidRDefault="006C241E">
      <w:r>
        <w:separator/>
      </w:r>
    </w:p>
  </w:endnote>
  <w:endnote w:type="continuationSeparator" w:id="0">
    <w:p w14:paraId="7D75EBF5" w14:textId="77777777" w:rsidR="006C241E" w:rsidRDefault="006C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CF9B" w14:textId="77777777" w:rsidR="00544326" w:rsidRPr="00EF68C9" w:rsidRDefault="006C241E" w:rsidP="00EF68C9">
    <w:pPr>
      <w:pStyle w:val="Piedepgina"/>
    </w:pPr>
    <w:bookmarkStart w:id="34" w:name="_Hlk23403603"/>
    <w:bookmarkStart w:id="35" w:name="_Hlk23403604"/>
    <w:r w:rsidRPr="00EF68C9">
      <w:t xml:space="preserve"> </w:t>
    </w:r>
    <w:bookmarkEnd w:id="34"/>
    <w:bookmarkEnd w:id="3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AA9D" w14:textId="77777777" w:rsidR="00544326" w:rsidRPr="00EF68C9" w:rsidRDefault="006C241E" w:rsidP="00EF68C9">
    <w:pPr>
      <w:pStyle w:val="Piedepgina"/>
    </w:pPr>
    <w:bookmarkStart w:id="36" w:name="_Hlk23403605"/>
    <w:bookmarkStart w:id="37" w:name="_Hlk23403606"/>
    <w:r w:rsidRPr="00EF68C9">
      <w:t xml:space="preserve"> </w:t>
    </w:r>
    <w:bookmarkEnd w:id="36"/>
    <w:bookmarkEnd w:id="3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5760" w14:textId="77777777" w:rsidR="00EF68C9" w:rsidRPr="00EF68C9" w:rsidRDefault="006C241E" w:rsidP="00EF68C9">
    <w:pPr>
      <w:pStyle w:val="Piedepgina"/>
    </w:pPr>
    <w:bookmarkStart w:id="44" w:name="_Hlk23403609"/>
    <w:bookmarkStart w:id="45" w:name="_Hlk23403610"/>
    <w:r w:rsidRPr="00EF68C9">
      <w:t xml:space="preserve"> </w:t>
    </w:r>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9841" w14:textId="77777777" w:rsidR="00D1010E" w:rsidRPr="00EF68C9" w:rsidRDefault="006C241E" w:rsidP="00ED54E0">
      <w:bookmarkStart w:id="0" w:name="_Hlk23403611"/>
      <w:bookmarkStart w:id="1" w:name="_Hlk23403612"/>
      <w:r w:rsidRPr="00EF68C9">
        <w:separator/>
      </w:r>
      <w:bookmarkEnd w:id="0"/>
      <w:bookmarkEnd w:id="1"/>
    </w:p>
  </w:footnote>
  <w:footnote w:type="continuationSeparator" w:id="0">
    <w:p w14:paraId="34BD85CC" w14:textId="77777777" w:rsidR="00D1010E" w:rsidRPr="00EF68C9" w:rsidRDefault="006C241E" w:rsidP="00ED54E0">
      <w:bookmarkStart w:id="2" w:name="_Hlk23403613"/>
      <w:bookmarkStart w:id="3" w:name="_Hlk23403614"/>
      <w:r w:rsidRPr="00EF68C9">
        <w:continuationSeparator/>
      </w:r>
      <w:bookmarkEnd w:id="2"/>
      <w:bookmarkEnd w:id="3"/>
    </w:p>
  </w:footnote>
  <w:footnote w:id="1">
    <w:p w14:paraId="1A45CF48" w14:textId="77777777" w:rsidR="00F95856" w:rsidRPr="00F95856" w:rsidRDefault="006C241E">
      <w:pPr>
        <w:pStyle w:val="Textonotapie"/>
      </w:pPr>
      <w:r>
        <w:rPr>
          <w:rStyle w:val="Refdenotaalpie"/>
        </w:rPr>
        <w:footnoteRef/>
      </w:r>
      <w:r>
        <w:t xml:space="preserve"> </w:t>
      </w:r>
      <w:r w:rsidR="00117DBD" w:rsidRPr="00117DBD">
        <w:rPr>
          <w:szCs w:val="16"/>
        </w:rPr>
        <w:t xml:space="preserve">Entre otras cosas, puede aportarse la dirección de un sitio web, un anexo en </w:t>
      </w:r>
      <w:proofErr w:type="spellStart"/>
      <w:r w:rsidR="00117DBD" w:rsidRPr="00117DBD">
        <w:rPr>
          <w:szCs w:val="16"/>
        </w:rPr>
        <w:t>pdf</w:t>
      </w:r>
      <w:proofErr w:type="spellEnd"/>
      <w:r w:rsidR="00117DBD" w:rsidRPr="00117DBD">
        <w:rPr>
          <w:szCs w:val="16"/>
        </w:rPr>
        <w:t xml:space="preserve"> u otra información que indique dónde se puede obtener el texto de la medida definitiva</w:t>
      </w:r>
      <w:r w:rsidR="001D319B">
        <w:rPr>
          <w:szCs w:val="16"/>
        </w:rPr>
        <w:t>/</w:t>
      </w:r>
      <w:r w:rsidR="00A349D8">
        <w:rPr>
          <w:szCs w:val="16"/>
        </w:rPr>
        <w:t xml:space="preserve">modificación </w:t>
      </w:r>
      <w:r w:rsidR="001D319B" w:rsidRPr="001D319B">
        <w:rPr>
          <w:szCs w:val="16"/>
        </w:rPr>
        <w:t xml:space="preserve">de la medida </w:t>
      </w:r>
      <w:r w:rsidR="00117DBD" w:rsidRPr="00117DBD">
        <w:rPr>
          <w:szCs w:val="16"/>
        </w:rPr>
        <w:t>y/o los documentos interpretativos</w:t>
      </w:r>
      <w:r w:rsidRPr="00EF68C9">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E851" w14:textId="77777777" w:rsidR="00EF68C9" w:rsidRPr="00EF68C9" w:rsidRDefault="006C241E" w:rsidP="00EF68C9">
    <w:pPr>
      <w:pStyle w:val="Encabezado"/>
      <w:spacing w:after="240"/>
      <w:jc w:val="center"/>
    </w:pPr>
    <w:bookmarkStart w:id="29" w:name="_Hlk23403599"/>
    <w:bookmarkStart w:id="30" w:name="_Hlk23403600"/>
    <w:r w:rsidRPr="00EF68C9">
      <w:t>JOB/TBT/344</w:t>
    </w:r>
  </w:p>
  <w:p w14:paraId="6DF53E98" w14:textId="77777777" w:rsidR="00EF68C9" w:rsidRPr="00EF68C9" w:rsidRDefault="006C241E" w:rsidP="00EF68C9">
    <w:pPr>
      <w:pStyle w:val="Encabezado"/>
      <w:pBdr>
        <w:bottom w:val="single" w:sz="4" w:space="1" w:color="auto"/>
      </w:pBdr>
      <w:jc w:val="center"/>
    </w:pPr>
    <w:r w:rsidRPr="00EF68C9">
      <w:t xml:space="preserve">- </w:t>
    </w:r>
    <w:r w:rsidRPr="00EF68C9">
      <w:fldChar w:fldCharType="begin"/>
    </w:r>
    <w:r w:rsidRPr="00EF68C9">
      <w:instrText xml:space="preserve"> PAGE  \* Arabic  \* MERGEFORMAT </w:instrText>
    </w:r>
    <w:r w:rsidRPr="00EF68C9">
      <w:fldChar w:fldCharType="separate"/>
    </w:r>
    <w:r w:rsidRPr="00EF68C9">
      <w:t>1</w:t>
    </w:r>
    <w:r w:rsidRPr="00EF68C9">
      <w:fldChar w:fldCharType="end"/>
    </w:r>
    <w:r w:rsidRPr="00EF68C9">
      <w:t xml:space="preserve"> -</w:t>
    </w:r>
    <w:bookmarkEnd w:id="29"/>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5311" w14:textId="77777777" w:rsidR="00583508" w:rsidRPr="006C241E" w:rsidRDefault="006C241E" w:rsidP="00583508">
    <w:pPr>
      <w:pStyle w:val="Encabezado"/>
      <w:pBdr>
        <w:bottom w:val="single" w:sz="4" w:space="1" w:color="auto"/>
      </w:pBdr>
      <w:tabs>
        <w:tab w:val="clear" w:pos="4513"/>
        <w:tab w:val="clear" w:pos="9027"/>
      </w:tabs>
      <w:jc w:val="center"/>
      <w:rPr>
        <w:lang w:val="en-US"/>
      </w:rPr>
    </w:pPr>
    <w:bookmarkStart w:id="31" w:name="spsSymbolHeader"/>
    <w:bookmarkStart w:id="32" w:name="_Hlk23403601"/>
    <w:bookmarkStart w:id="33" w:name="_Hlk23403602"/>
    <w:r w:rsidRPr="006C241E">
      <w:rPr>
        <w:lang w:val="en-US"/>
      </w:rPr>
      <w:t>G/TBT/N/COL/238/Add.3</w:t>
    </w:r>
    <w:bookmarkEnd w:id="31"/>
  </w:p>
  <w:p w14:paraId="3B9BB3D4" w14:textId="77777777" w:rsidR="00470C19" w:rsidRPr="006C241E" w:rsidRDefault="00470C19" w:rsidP="00583508">
    <w:pPr>
      <w:pStyle w:val="Encabezado"/>
      <w:pBdr>
        <w:bottom w:val="single" w:sz="4" w:space="1" w:color="auto"/>
      </w:pBdr>
      <w:tabs>
        <w:tab w:val="clear" w:pos="4513"/>
        <w:tab w:val="clear" w:pos="9027"/>
      </w:tabs>
      <w:jc w:val="center"/>
      <w:rPr>
        <w:lang w:val="en-US"/>
      </w:rPr>
    </w:pPr>
  </w:p>
  <w:p w14:paraId="5F4EA135" w14:textId="77777777" w:rsidR="00EF68C9" w:rsidRPr="00EF68C9" w:rsidRDefault="006C241E" w:rsidP="00583508">
    <w:pPr>
      <w:pStyle w:val="Encabezado"/>
      <w:pBdr>
        <w:bottom w:val="single" w:sz="4" w:space="1" w:color="auto"/>
      </w:pBdr>
      <w:tabs>
        <w:tab w:val="clear" w:pos="4513"/>
        <w:tab w:val="clear" w:pos="9027"/>
      </w:tabs>
      <w:jc w:val="center"/>
    </w:pPr>
    <w:r w:rsidRPr="00EF68C9">
      <w:t xml:space="preserve">- </w:t>
    </w:r>
    <w:r w:rsidRPr="00EF68C9">
      <w:fldChar w:fldCharType="begin"/>
    </w:r>
    <w:r w:rsidRPr="00EF68C9">
      <w:instrText xml:space="preserve"> PAGE  \* Arabic  \* MERGEFORMAT </w:instrText>
    </w:r>
    <w:r w:rsidRPr="00EF68C9">
      <w:fldChar w:fldCharType="separate"/>
    </w:r>
    <w:r w:rsidRPr="00EF68C9">
      <w:t>1</w:t>
    </w:r>
    <w:r w:rsidRPr="00EF68C9">
      <w:fldChar w:fldCharType="end"/>
    </w:r>
    <w:r w:rsidRPr="00EF68C9">
      <w:t xml:space="preserve"> -</w:t>
    </w:r>
    <w:bookmarkEnd w:id="32"/>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811362" w14:paraId="021533B2" w14:textId="77777777" w:rsidTr="00EF68C9">
      <w:trPr>
        <w:trHeight w:val="240"/>
        <w:jc w:val="center"/>
      </w:trPr>
      <w:tc>
        <w:tcPr>
          <w:tcW w:w="2053" w:type="pct"/>
          <w:shd w:val="clear" w:color="auto" w:fill="auto"/>
          <w:tcMar>
            <w:left w:w="108" w:type="dxa"/>
            <w:right w:w="108" w:type="dxa"/>
          </w:tcMar>
          <w:vAlign w:val="center"/>
        </w:tcPr>
        <w:p w14:paraId="4103A10E" w14:textId="77777777" w:rsidR="00EF68C9" w:rsidRPr="00EF68C9" w:rsidRDefault="00EF68C9" w:rsidP="00EF68C9">
          <w:pPr>
            <w:rPr>
              <w:rFonts w:eastAsia="Verdana" w:cs="Verdana"/>
              <w:noProof/>
              <w:szCs w:val="18"/>
              <w:lang w:eastAsia="en-GB"/>
            </w:rPr>
          </w:pPr>
          <w:bookmarkStart w:id="38" w:name="_Hlk23403607"/>
          <w:bookmarkStart w:id="39" w:name="_Hlk23403608"/>
        </w:p>
      </w:tc>
      <w:tc>
        <w:tcPr>
          <w:tcW w:w="2947" w:type="pct"/>
          <w:gridSpan w:val="2"/>
          <w:shd w:val="clear" w:color="auto" w:fill="auto"/>
          <w:tcMar>
            <w:left w:w="108" w:type="dxa"/>
            <w:right w:w="108" w:type="dxa"/>
          </w:tcMar>
          <w:vAlign w:val="center"/>
        </w:tcPr>
        <w:p w14:paraId="43467C23" w14:textId="77777777" w:rsidR="00EF68C9" w:rsidRPr="00EF68C9" w:rsidRDefault="00EF68C9" w:rsidP="00EF68C9">
          <w:pPr>
            <w:jc w:val="right"/>
            <w:rPr>
              <w:rFonts w:eastAsia="Verdana" w:cs="Verdana"/>
              <w:b/>
              <w:color w:val="FF0000"/>
              <w:szCs w:val="18"/>
            </w:rPr>
          </w:pPr>
        </w:p>
      </w:tc>
    </w:tr>
    <w:tr w:rsidR="00811362" w14:paraId="48674255" w14:textId="77777777" w:rsidTr="00EF68C9">
      <w:trPr>
        <w:trHeight w:val="213"/>
        <w:jc w:val="center"/>
      </w:trPr>
      <w:tc>
        <w:tcPr>
          <w:tcW w:w="2053" w:type="pct"/>
          <w:vMerge w:val="restart"/>
          <w:shd w:val="clear" w:color="auto" w:fill="auto"/>
          <w:tcMar>
            <w:left w:w="0" w:type="dxa"/>
            <w:right w:w="0" w:type="dxa"/>
          </w:tcMar>
        </w:tcPr>
        <w:p w14:paraId="026CD323" w14:textId="77777777" w:rsidR="00EF68C9" w:rsidRPr="00EF68C9" w:rsidRDefault="006C241E" w:rsidP="00EF68C9">
          <w:pPr>
            <w:jc w:val="left"/>
            <w:rPr>
              <w:rFonts w:eastAsia="Verdana" w:cs="Verdana"/>
              <w:szCs w:val="18"/>
            </w:rPr>
          </w:pPr>
          <w:r w:rsidRPr="00EF68C9">
            <w:rPr>
              <w:rFonts w:eastAsia="Verdana" w:cs="Verdana"/>
              <w:noProof/>
              <w:szCs w:val="18"/>
            </w:rPr>
            <w:drawing>
              <wp:inline distT="0" distB="0" distL="0" distR="0" wp14:anchorId="255FACF4" wp14:editId="627AC0DD">
                <wp:extent cx="2422800" cy="720000"/>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351181151" name=""/>
                        <pic:cNvPicPr/>
                      </pic:nvPicPr>
                      <pic:blipFill>
                        <a:blip r:embed="rId1">
                          <a:extLst>
                            <a:ext uri="{28A0092B-C50C-407E-A947-70E740481C1C}">
                              <a14:useLocalDpi xmlns:a14="http://schemas.microsoft.com/office/drawing/2010/main" val="0"/>
                            </a:ext>
                          </a:extLst>
                        </a:blip>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14:paraId="23ECA449" w14:textId="77777777" w:rsidR="00EF68C9" w:rsidRPr="00EF68C9" w:rsidRDefault="00EF68C9" w:rsidP="00EF68C9">
          <w:pPr>
            <w:jc w:val="right"/>
            <w:rPr>
              <w:rFonts w:eastAsia="Verdana" w:cs="Verdana"/>
              <w:b/>
              <w:szCs w:val="18"/>
            </w:rPr>
          </w:pPr>
        </w:p>
      </w:tc>
    </w:tr>
    <w:tr w:rsidR="00811362" w:rsidRPr="006C241E" w14:paraId="495ECEB2" w14:textId="77777777" w:rsidTr="00EF68C9">
      <w:trPr>
        <w:trHeight w:val="868"/>
        <w:jc w:val="center"/>
      </w:trPr>
      <w:tc>
        <w:tcPr>
          <w:tcW w:w="2053" w:type="pct"/>
          <w:vMerge/>
          <w:shd w:val="clear" w:color="auto" w:fill="auto"/>
          <w:tcMar>
            <w:left w:w="108" w:type="dxa"/>
            <w:right w:w="108" w:type="dxa"/>
          </w:tcMar>
        </w:tcPr>
        <w:p w14:paraId="3C688375" w14:textId="77777777" w:rsidR="00EF68C9" w:rsidRPr="00EF68C9" w:rsidRDefault="00EF68C9" w:rsidP="00EF68C9">
          <w:pPr>
            <w:jc w:val="left"/>
            <w:rPr>
              <w:rFonts w:eastAsia="Verdana" w:cs="Verdana"/>
              <w:noProof/>
              <w:szCs w:val="18"/>
              <w:lang w:eastAsia="en-GB"/>
            </w:rPr>
          </w:pPr>
        </w:p>
      </w:tc>
      <w:tc>
        <w:tcPr>
          <w:tcW w:w="2947" w:type="pct"/>
          <w:gridSpan w:val="2"/>
          <w:shd w:val="clear" w:color="auto" w:fill="auto"/>
          <w:tcMar>
            <w:left w:w="108" w:type="dxa"/>
            <w:right w:w="108" w:type="dxa"/>
          </w:tcMar>
        </w:tcPr>
        <w:p w14:paraId="1087EB69" w14:textId="77777777" w:rsidR="00D763A2" w:rsidRPr="006C241E" w:rsidRDefault="006C241E" w:rsidP="00D763A2">
          <w:pPr>
            <w:jc w:val="right"/>
            <w:rPr>
              <w:rFonts w:eastAsia="Calibri" w:cs="Times New Roman"/>
              <w:b/>
              <w:szCs w:val="16"/>
              <w:lang w:val="en-US"/>
            </w:rPr>
          </w:pPr>
          <w:bookmarkStart w:id="40" w:name="bmkSymbols"/>
          <w:r w:rsidRPr="006C241E">
            <w:rPr>
              <w:rFonts w:eastAsia="Calibri" w:cs="Times New Roman"/>
              <w:b/>
              <w:szCs w:val="16"/>
              <w:lang w:val="en-US"/>
            </w:rPr>
            <w:t>G/TBT/N/COL/238/Add.3</w:t>
          </w:r>
          <w:bookmarkEnd w:id="40"/>
        </w:p>
      </w:tc>
    </w:tr>
    <w:tr w:rsidR="00811362" w14:paraId="1ACCCCE9" w14:textId="77777777" w:rsidTr="00EF68C9">
      <w:trPr>
        <w:trHeight w:val="240"/>
        <w:jc w:val="center"/>
      </w:trPr>
      <w:tc>
        <w:tcPr>
          <w:tcW w:w="2053" w:type="pct"/>
          <w:vMerge/>
          <w:shd w:val="clear" w:color="auto" w:fill="auto"/>
          <w:tcMar>
            <w:left w:w="108" w:type="dxa"/>
            <w:right w:w="108" w:type="dxa"/>
          </w:tcMar>
          <w:vAlign w:val="center"/>
        </w:tcPr>
        <w:p w14:paraId="552C5B4E" w14:textId="77777777" w:rsidR="00EF68C9" w:rsidRPr="00642BF9" w:rsidRDefault="00EF68C9" w:rsidP="00EF68C9">
          <w:pPr>
            <w:rPr>
              <w:rFonts w:eastAsia="Verdana" w:cs="Verdana"/>
              <w:szCs w:val="18"/>
              <w:lang w:val="en-GB"/>
            </w:rPr>
          </w:pPr>
        </w:p>
      </w:tc>
      <w:tc>
        <w:tcPr>
          <w:tcW w:w="2947" w:type="pct"/>
          <w:gridSpan w:val="2"/>
          <w:shd w:val="clear" w:color="auto" w:fill="auto"/>
          <w:tcMar>
            <w:left w:w="108" w:type="dxa"/>
            <w:right w:w="108" w:type="dxa"/>
          </w:tcMar>
          <w:vAlign w:val="center"/>
        </w:tcPr>
        <w:p w14:paraId="21B7949B" w14:textId="77777777" w:rsidR="00EF68C9" w:rsidRPr="00EF68C9" w:rsidRDefault="006C241E" w:rsidP="00EF68C9">
          <w:pPr>
            <w:jc w:val="right"/>
            <w:rPr>
              <w:rFonts w:eastAsia="Verdana" w:cs="Verdana"/>
              <w:szCs w:val="18"/>
            </w:rPr>
          </w:pPr>
          <w:bookmarkStart w:id="41" w:name="bmkDate"/>
          <w:r w:rsidRPr="00EF68C9">
            <w:rPr>
              <w:rFonts w:eastAsia="Verdana" w:cs="Verdana"/>
              <w:szCs w:val="18"/>
            </w:rPr>
            <w:t>2 de febrero de 2024</w:t>
          </w:r>
          <w:bookmarkEnd w:id="41"/>
        </w:p>
      </w:tc>
    </w:tr>
    <w:tr w:rsidR="00811362" w14:paraId="65A625ED" w14:textId="77777777" w:rsidTr="00EF68C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DDDCEE0" w14:textId="77777777" w:rsidR="00EF68C9" w:rsidRPr="00EF68C9" w:rsidRDefault="006C241E" w:rsidP="00EF68C9">
          <w:pPr>
            <w:jc w:val="left"/>
            <w:rPr>
              <w:rFonts w:eastAsia="Verdana" w:cs="Verdana"/>
              <w:b/>
              <w:szCs w:val="18"/>
            </w:rPr>
          </w:pPr>
          <w:r w:rsidRPr="002F663C">
            <w:rPr>
              <w:rFonts w:eastAsia="Calibri" w:cs="Times New Roman"/>
              <w:color w:val="FF0000"/>
              <w:szCs w:val="16"/>
            </w:rPr>
            <w:t>(</w:t>
          </w:r>
          <w:bookmarkStart w:id="42" w:name="bmkSerial"/>
          <w:r w:rsidRPr="002F663C">
            <w:rPr>
              <w:rFonts w:eastAsia="Calibri" w:cs="Times New Roman"/>
              <w:color w:val="FF0000"/>
              <w:szCs w:val="16"/>
            </w:rPr>
            <w:t>24-0818</w:t>
          </w:r>
          <w:bookmarkEnd w:id="42"/>
          <w:r w:rsidRPr="002F663C">
            <w:rPr>
              <w:rFonts w:eastAsia="Calibri" w:cs="Times New Roman"/>
              <w:color w:val="FF0000"/>
              <w:szCs w:val="16"/>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156451D" w14:textId="77777777" w:rsidR="00EF68C9" w:rsidRPr="00EF68C9" w:rsidRDefault="006C241E" w:rsidP="00EF68C9">
          <w:pPr>
            <w:jc w:val="right"/>
            <w:rPr>
              <w:rFonts w:eastAsia="Verdana" w:cs="Verdana"/>
              <w:szCs w:val="18"/>
            </w:rPr>
          </w:pPr>
          <w:r w:rsidRPr="00EF68C9">
            <w:rPr>
              <w:rFonts w:eastAsia="Verdana" w:cs="Verdana"/>
              <w:szCs w:val="18"/>
            </w:rPr>
            <w:t xml:space="preserve">Página: </w:t>
          </w:r>
          <w:r w:rsidRPr="00EF68C9">
            <w:rPr>
              <w:rFonts w:eastAsia="Verdana" w:cs="Verdana"/>
              <w:szCs w:val="18"/>
            </w:rPr>
            <w:fldChar w:fldCharType="begin"/>
          </w:r>
          <w:r w:rsidRPr="00EF68C9">
            <w:rPr>
              <w:rFonts w:eastAsia="Verdana" w:cs="Verdana"/>
              <w:szCs w:val="18"/>
            </w:rPr>
            <w:instrText xml:space="preserve"> PAGE  \* Arabic  \* MERGEFORMAT </w:instrText>
          </w:r>
          <w:r w:rsidRPr="00EF68C9">
            <w:rPr>
              <w:rFonts w:eastAsia="Verdana" w:cs="Verdana"/>
              <w:szCs w:val="18"/>
            </w:rPr>
            <w:fldChar w:fldCharType="separate"/>
          </w:r>
          <w:r w:rsidRPr="00EF68C9">
            <w:rPr>
              <w:rFonts w:eastAsia="Verdana" w:cs="Verdana"/>
              <w:szCs w:val="18"/>
            </w:rPr>
            <w:t>1</w:t>
          </w:r>
          <w:r w:rsidRPr="00EF68C9">
            <w:rPr>
              <w:rFonts w:eastAsia="Verdana" w:cs="Verdana"/>
              <w:szCs w:val="18"/>
            </w:rPr>
            <w:fldChar w:fldCharType="end"/>
          </w:r>
          <w:r w:rsidRPr="00EF68C9">
            <w:rPr>
              <w:rFonts w:eastAsia="Verdana" w:cs="Verdana"/>
              <w:szCs w:val="18"/>
            </w:rPr>
            <w:t>/</w:t>
          </w:r>
          <w:r w:rsidRPr="00EF68C9">
            <w:rPr>
              <w:rFonts w:eastAsia="Verdana" w:cs="Verdana"/>
              <w:szCs w:val="18"/>
            </w:rPr>
            <w:fldChar w:fldCharType="begin"/>
          </w:r>
          <w:r w:rsidRPr="00EF68C9">
            <w:rPr>
              <w:rFonts w:eastAsia="Verdana" w:cs="Verdana"/>
              <w:szCs w:val="18"/>
            </w:rPr>
            <w:instrText xml:space="preserve"> NUMPAGES  \# "0" \* Arabic  \* MERGEFORMAT </w:instrText>
          </w:r>
          <w:r w:rsidRPr="00EF68C9">
            <w:rPr>
              <w:rFonts w:eastAsia="Verdana" w:cs="Verdana"/>
              <w:szCs w:val="18"/>
            </w:rPr>
            <w:fldChar w:fldCharType="separate"/>
          </w:r>
          <w:r w:rsidRPr="00EF68C9">
            <w:rPr>
              <w:rFonts w:eastAsia="Verdana" w:cs="Verdana"/>
              <w:szCs w:val="18"/>
            </w:rPr>
            <w:t>4</w:t>
          </w:r>
          <w:r w:rsidRPr="00EF68C9">
            <w:rPr>
              <w:rFonts w:eastAsia="Verdana" w:cs="Verdana"/>
              <w:szCs w:val="18"/>
            </w:rPr>
            <w:fldChar w:fldCharType="end"/>
          </w:r>
        </w:p>
      </w:tc>
    </w:tr>
    <w:tr w:rsidR="00811362" w14:paraId="30C03901" w14:textId="77777777" w:rsidTr="00EF68C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209DE60" w14:textId="77777777" w:rsidR="00EF68C9" w:rsidRPr="00EF68C9" w:rsidRDefault="006C241E" w:rsidP="00EF68C9">
          <w:pPr>
            <w:jc w:val="left"/>
            <w:rPr>
              <w:rFonts w:eastAsia="Verdana" w:cs="Verdana"/>
              <w:szCs w:val="18"/>
            </w:rPr>
          </w:pPr>
          <w:r w:rsidRPr="00EF68C9">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3FA4CFAF" w14:textId="77777777" w:rsidR="00EF68C9" w:rsidRPr="00EF68C9" w:rsidRDefault="006C241E" w:rsidP="00EF68C9">
          <w:pPr>
            <w:jc w:val="right"/>
            <w:rPr>
              <w:rFonts w:eastAsia="Verdana" w:cs="Verdana"/>
              <w:bCs/>
              <w:szCs w:val="18"/>
            </w:rPr>
          </w:pPr>
          <w:r w:rsidRPr="00EF68C9">
            <w:t xml:space="preserve">Original: </w:t>
          </w:r>
          <w:bookmarkStart w:id="43" w:name="bmkOriginalLanguage"/>
          <w:r w:rsidRPr="00EF68C9">
            <w:t>español</w:t>
          </w:r>
          <w:bookmarkEnd w:id="43"/>
        </w:p>
      </w:tc>
    </w:tr>
    <w:bookmarkEnd w:id="38"/>
    <w:bookmarkEnd w:id="39"/>
  </w:tbl>
  <w:p w14:paraId="59579954" w14:textId="77777777" w:rsidR="00ED54E0" w:rsidRPr="00EF68C9" w:rsidRDefault="00ED54E0" w:rsidP="00EF68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7856F396"/>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CAB86AAC"/>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F7284C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452D416"/>
    <w:numStyleLink w:val="LegalHeadings"/>
  </w:abstractNum>
  <w:abstractNum w:abstractNumId="12" w15:restartNumberingAfterBreak="0">
    <w:nsid w:val="57551E12"/>
    <w:multiLevelType w:val="multilevel"/>
    <w:tmpl w:val="1452D41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4C08A6">
      <w:start w:val="1"/>
      <w:numFmt w:val="decimal"/>
      <w:pStyle w:val="SummaryText"/>
      <w:lvlText w:val="%1."/>
      <w:lvlJc w:val="left"/>
      <w:pPr>
        <w:ind w:left="360" w:hanging="360"/>
      </w:pPr>
    </w:lvl>
    <w:lvl w:ilvl="1" w:tplc="0E6CA1BA" w:tentative="1">
      <w:start w:val="1"/>
      <w:numFmt w:val="lowerLetter"/>
      <w:lvlText w:val="%2."/>
      <w:lvlJc w:val="left"/>
      <w:pPr>
        <w:ind w:left="1080" w:hanging="360"/>
      </w:pPr>
    </w:lvl>
    <w:lvl w:ilvl="2" w:tplc="EF66BA8E" w:tentative="1">
      <w:start w:val="1"/>
      <w:numFmt w:val="lowerRoman"/>
      <w:lvlText w:val="%3."/>
      <w:lvlJc w:val="right"/>
      <w:pPr>
        <w:ind w:left="1800" w:hanging="180"/>
      </w:pPr>
    </w:lvl>
    <w:lvl w:ilvl="3" w:tplc="56B839F8" w:tentative="1">
      <w:start w:val="1"/>
      <w:numFmt w:val="decimal"/>
      <w:lvlText w:val="%4."/>
      <w:lvlJc w:val="left"/>
      <w:pPr>
        <w:ind w:left="2520" w:hanging="360"/>
      </w:pPr>
    </w:lvl>
    <w:lvl w:ilvl="4" w:tplc="4C189348" w:tentative="1">
      <w:start w:val="1"/>
      <w:numFmt w:val="lowerLetter"/>
      <w:lvlText w:val="%5."/>
      <w:lvlJc w:val="left"/>
      <w:pPr>
        <w:ind w:left="3240" w:hanging="360"/>
      </w:pPr>
    </w:lvl>
    <w:lvl w:ilvl="5" w:tplc="AB08FDA4" w:tentative="1">
      <w:start w:val="1"/>
      <w:numFmt w:val="lowerRoman"/>
      <w:lvlText w:val="%6."/>
      <w:lvlJc w:val="right"/>
      <w:pPr>
        <w:ind w:left="3960" w:hanging="180"/>
      </w:pPr>
    </w:lvl>
    <w:lvl w:ilvl="6" w:tplc="2278D1A0" w:tentative="1">
      <w:start w:val="1"/>
      <w:numFmt w:val="decimal"/>
      <w:lvlText w:val="%7."/>
      <w:lvlJc w:val="left"/>
      <w:pPr>
        <w:ind w:left="4680" w:hanging="360"/>
      </w:pPr>
    </w:lvl>
    <w:lvl w:ilvl="7" w:tplc="6BB46B92" w:tentative="1">
      <w:start w:val="1"/>
      <w:numFmt w:val="lowerLetter"/>
      <w:lvlText w:val="%8."/>
      <w:lvlJc w:val="left"/>
      <w:pPr>
        <w:ind w:left="5400" w:hanging="360"/>
      </w:pPr>
    </w:lvl>
    <w:lvl w:ilvl="8" w:tplc="57A6D0F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9424646">
      <w:start w:val="1"/>
      <w:numFmt w:val="bullet"/>
      <w:lvlText w:val=""/>
      <w:lvlJc w:val="left"/>
      <w:pPr>
        <w:ind w:left="720" w:hanging="360"/>
      </w:pPr>
      <w:rPr>
        <w:rFonts w:ascii="Symbol" w:hAnsi="Symbol"/>
      </w:rPr>
    </w:lvl>
    <w:lvl w:ilvl="1" w:tplc="46A6DA64">
      <w:start w:val="1"/>
      <w:numFmt w:val="bullet"/>
      <w:lvlText w:val="o"/>
      <w:lvlJc w:val="left"/>
      <w:pPr>
        <w:tabs>
          <w:tab w:val="num" w:pos="1440"/>
        </w:tabs>
        <w:ind w:left="1440" w:hanging="360"/>
      </w:pPr>
      <w:rPr>
        <w:rFonts w:ascii="Courier New" w:hAnsi="Courier New"/>
      </w:rPr>
    </w:lvl>
    <w:lvl w:ilvl="2" w:tplc="DF2674D0">
      <w:start w:val="1"/>
      <w:numFmt w:val="bullet"/>
      <w:lvlText w:val=""/>
      <w:lvlJc w:val="left"/>
      <w:pPr>
        <w:tabs>
          <w:tab w:val="num" w:pos="2160"/>
        </w:tabs>
        <w:ind w:left="2160" w:hanging="360"/>
      </w:pPr>
      <w:rPr>
        <w:rFonts w:ascii="Wingdings" w:hAnsi="Wingdings"/>
      </w:rPr>
    </w:lvl>
    <w:lvl w:ilvl="3" w:tplc="F4FADE0E">
      <w:start w:val="1"/>
      <w:numFmt w:val="bullet"/>
      <w:lvlText w:val=""/>
      <w:lvlJc w:val="left"/>
      <w:pPr>
        <w:tabs>
          <w:tab w:val="num" w:pos="2880"/>
        </w:tabs>
        <w:ind w:left="2880" w:hanging="360"/>
      </w:pPr>
      <w:rPr>
        <w:rFonts w:ascii="Symbol" w:hAnsi="Symbol"/>
      </w:rPr>
    </w:lvl>
    <w:lvl w:ilvl="4" w:tplc="3E943534">
      <w:start w:val="1"/>
      <w:numFmt w:val="bullet"/>
      <w:lvlText w:val="o"/>
      <w:lvlJc w:val="left"/>
      <w:pPr>
        <w:tabs>
          <w:tab w:val="num" w:pos="3600"/>
        </w:tabs>
        <w:ind w:left="3600" w:hanging="360"/>
      </w:pPr>
      <w:rPr>
        <w:rFonts w:ascii="Courier New" w:hAnsi="Courier New"/>
      </w:rPr>
    </w:lvl>
    <w:lvl w:ilvl="5" w:tplc="8872ED70">
      <w:start w:val="1"/>
      <w:numFmt w:val="bullet"/>
      <w:lvlText w:val=""/>
      <w:lvlJc w:val="left"/>
      <w:pPr>
        <w:tabs>
          <w:tab w:val="num" w:pos="4320"/>
        </w:tabs>
        <w:ind w:left="4320" w:hanging="360"/>
      </w:pPr>
      <w:rPr>
        <w:rFonts w:ascii="Wingdings" w:hAnsi="Wingdings"/>
      </w:rPr>
    </w:lvl>
    <w:lvl w:ilvl="6" w:tplc="83E2F064">
      <w:start w:val="1"/>
      <w:numFmt w:val="bullet"/>
      <w:lvlText w:val=""/>
      <w:lvlJc w:val="left"/>
      <w:pPr>
        <w:tabs>
          <w:tab w:val="num" w:pos="5040"/>
        </w:tabs>
        <w:ind w:left="5040" w:hanging="360"/>
      </w:pPr>
      <w:rPr>
        <w:rFonts w:ascii="Symbol" w:hAnsi="Symbol"/>
      </w:rPr>
    </w:lvl>
    <w:lvl w:ilvl="7" w:tplc="B3C2B894">
      <w:start w:val="1"/>
      <w:numFmt w:val="bullet"/>
      <w:lvlText w:val="o"/>
      <w:lvlJc w:val="left"/>
      <w:pPr>
        <w:tabs>
          <w:tab w:val="num" w:pos="5760"/>
        </w:tabs>
        <w:ind w:left="5760" w:hanging="360"/>
      </w:pPr>
      <w:rPr>
        <w:rFonts w:ascii="Courier New" w:hAnsi="Courier New"/>
      </w:rPr>
    </w:lvl>
    <w:lvl w:ilvl="8" w:tplc="9CEA6A38">
      <w:start w:val="1"/>
      <w:numFmt w:val="bullet"/>
      <w:lvlText w:val=""/>
      <w:lvlJc w:val="left"/>
      <w:pPr>
        <w:tabs>
          <w:tab w:val="num" w:pos="6480"/>
        </w:tabs>
        <w:ind w:left="6480" w:hanging="360"/>
      </w:pPr>
      <w:rPr>
        <w:rFonts w:ascii="Wingdings" w:hAnsi="Wingdings"/>
      </w:rPr>
    </w:lvl>
  </w:abstractNum>
  <w:num w:numId="1" w16cid:durableId="913471249">
    <w:abstractNumId w:val="9"/>
  </w:num>
  <w:num w:numId="2" w16cid:durableId="1485244181">
    <w:abstractNumId w:val="7"/>
  </w:num>
  <w:num w:numId="3" w16cid:durableId="300773022">
    <w:abstractNumId w:val="6"/>
  </w:num>
  <w:num w:numId="4" w16cid:durableId="74711251">
    <w:abstractNumId w:val="5"/>
  </w:num>
  <w:num w:numId="5" w16cid:durableId="1805348346">
    <w:abstractNumId w:val="4"/>
  </w:num>
  <w:num w:numId="6" w16cid:durableId="995839193">
    <w:abstractNumId w:val="12"/>
  </w:num>
  <w:num w:numId="7" w16cid:durableId="1100376026">
    <w:abstractNumId w:val="11"/>
  </w:num>
  <w:num w:numId="8" w16cid:durableId="510266143">
    <w:abstractNumId w:val="10"/>
  </w:num>
  <w:num w:numId="9" w16cid:durableId="19991933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1278288">
    <w:abstractNumId w:val="13"/>
  </w:num>
  <w:num w:numId="11" w16cid:durableId="1786852207">
    <w:abstractNumId w:val="8"/>
  </w:num>
  <w:num w:numId="12" w16cid:durableId="1231036186">
    <w:abstractNumId w:val="3"/>
  </w:num>
  <w:num w:numId="13" w16cid:durableId="1728527446">
    <w:abstractNumId w:val="2"/>
  </w:num>
  <w:num w:numId="14" w16cid:durableId="301615338">
    <w:abstractNumId w:val="1"/>
  </w:num>
  <w:num w:numId="15" w16cid:durableId="1945575643">
    <w:abstractNumId w:val="0"/>
  </w:num>
  <w:num w:numId="16" w16cid:durableId="277612959">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 w:numId="17" w16cid:durableId="1896039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D6D"/>
    <w:rsid w:val="00043ECC"/>
    <w:rsid w:val="000844B6"/>
    <w:rsid w:val="000A4945"/>
    <w:rsid w:val="000A5283"/>
    <w:rsid w:val="000B31E1"/>
    <w:rsid w:val="000C25F0"/>
    <w:rsid w:val="0011356B"/>
    <w:rsid w:val="00117DBD"/>
    <w:rsid w:val="00124403"/>
    <w:rsid w:val="0013337F"/>
    <w:rsid w:val="00175BCF"/>
    <w:rsid w:val="00175DD6"/>
    <w:rsid w:val="00182B84"/>
    <w:rsid w:val="00183601"/>
    <w:rsid w:val="001D319B"/>
    <w:rsid w:val="001E291F"/>
    <w:rsid w:val="00230E74"/>
    <w:rsid w:val="00233408"/>
    <w:rsid w:val="0027067B"/>
    <w:rsid w:val="00281997"/>
    <w:rsid w:val="002C181E"/>
    <w:rsid w:val="002D78C9"/>
    <w:rsid w:val="002F663C"/>
    <w:rsid w:val="00305F12"/>
    <w:rsid w:val="003156C6"/>
    <w:rsid w:val="00327D40"/>
    <w:rsid w:val="00335575"/>
    <w:rsid w:val="003572B4"/>
    <w:rsid w:val="00360937"/>
    <w:rsid w:val="00375683"/>
    <w:rsid w:val="003918E9"/>
    <w:rsid w:val="00397FF5"/>
    <w:rsid w:val="003B4DD0"/>
    <w:rsid w:val="003D3546"/>
    <w:rsid w:val="003D6420"/>
    <w:rsid w:val="00417D8E"/>
    <w:rsid w:val="00424340"/>
    <w:rsid w:val="004244A9"/>
    <w:rsid w:val="0043626D"/>
    <w:rsid w:val="00442BDE"/>
    <w:rsid w:val="00444BD5"/>
    <w:rsid w:val="00467032"/>
    <w:rsid w:val="0046754A"/>
    <w:rsid w:val="00470C19"/>
    <w:rsid w:val="00486575"/>
    <w:rsid w:val="004C5A53"/>
    <w:rsid w:val="004F203A"/>
    <w:rsid w:val="005127D6"/>
    <w:rsid w:val="005336B8"/>
    <w:rsid w:val="00544326"/>
    <w:rsid w:val="00547B5F"/>
    <w:rsid w:val="005707AC"/>
    <w:rsid w:val="005733F2"/>
    <w:rsid w:val="00583508"/>
    <w:rsid w:val="005A1A22"/>
    <w:rsid w:val="005A2EBE"/>
    <w:rsid w:val="005B04B9"/>
    <w:rsid w:val="005B3ACA"/>
    <w:rsid w:val="005B68C7"/>
    <w:rsid w:val="005B7054"/>
    <w:rsid w:val="005C353B"/>
    <w:rsid w:val="005D5981"/>
    <w:rsid w:val="005F30CB"/>
    <w:rsid w:val="00612644"/>
    <w:rsid w:val="00620F21"/>
    <w:rsid w:val="0062527B"/>
    <w:rsid w:val="00627EB9"/>
    <w:rsid w:val="00635CBD"/>
    <w:rsid w:val="00642BF9"/>
    <w:rsid w:val="0064657D"/>
    <w:rsid w:val="00674CCD"/>
    <w:rsid w:val="006B3175"/>
    <w:rsid w:val="006C241E"/>
    <w:rsid w:val="006D070E"/>
    <w:rsid w:val="006F5826"/>
    <w:rsid w:val="00700181"/>
    <w:rsid w:val="0070236C"/>
    <w:rsid w:val="00710E80"/>
    <w:rsid w:val="007141CF"/>
    <w:rsid w:val="0073755C"/>
    <w:rsid w:val="00745146"/>
    <w:rsid w:val="00745CBF"/>
    <w:rsid w:val="007577E3"/>
    <w:rsid w:val="00760003"/>
    <w:rsid w:val="00760DB3"/>
    <w:rsid w:val="00764027"/>
    <w:rsid w:val="007755FC"/>
    <w:rsid w:val="007764D7"/>
    <w:rsid w:val="00782B32"/>
    <w:rsid w:val="00787DBC"/>
    <w:rsid w:val="00796362"/>
    <w:rsid w:val="007B3D3F"/>
    <w:rsid w:val="007B57C5"/>
    <w:rsid w:val="007E6507"/>
    <w:rsid w:val="007F2B8E"/>
    <w:rsid w:val="007F32D1"/>
    <w:rsid w:val="00807247"/>
    <w:rsid w:val="00811362"/>
    <w:rsid w:val="00832439"/>
    <w:rsid w:val="00832639"/>
    <w:rsid w:val="00840C2B"/>
    <w:rsid w:val="00850CE3"/>
    <w:rsid w:val="008739FD"/>
    <w:rsid w:val="0087580A"/>
    <w:rsid w:val="00893E85"/>
    <w:rsid w:val="008B69D1"/>
    <w:rsid w:val="008C42D2"/>
    <w:rsid w:val="008C714D"/>
    <w:rsid w:val="008E2C13"/>
    <w:rsid w:val="008E372C"/>
    <w:rsid w:val="00915236"/>
    <w:rsid w:val="00943250"/>
    <w:rsid w:val="00951E9B"/>
    <w:rsid w:val="00963A2D"/>
    <w:rsid w:val="00992AEA"/>
    <w:rsid w:val="009A6F54"/>
    <w:rsid w:val="009F51A2"/>
    <w:rsid w:val="009F7637"/>
    <w:rsid w:val="00A349D8"/>
    <w:rsid w:val="00A372AC"/>
    <w:rsid w:val="00A43C3A"/>
    <w:rsid w:val="00A6057A"/>
    <w:rsid w:val="00A74017"/>
    <w:rsid w:val="00A81A0F"/>
    <w:rsid w:val="00A91F44"/>
    <w:rsid w:val="00AA332C"/>
    <w:rsid w:val="00AA6B9C"/>
    <w:rsid w:val="00AB6542"/>
    <w:rsid w:val="00AC27F8"/>
    <w:rsid w:val="00AD4C72"/>
    <w:rsid w:val="00AD55DF"/>
    <w:rsid w:val="00AE2AEE"/>
    <w:rsid w:val="00AE568A"/>
    <w:rsid w:val="00AF3FE5"/>
    <w:rsid w:val="00AF4C4E"/>
    <w:rsid w:val="00B00276"/>
    <w:rsid w:val="00B03883"/>
    <w:rsid w:val="00B17BD8"/>
    <w:rsid w:val="00B22706"/>
    <w:rsid w:val="00B230EC"/>
    <w:rsid w:val="00B331D4"/>
    <w:rsid w:val="00B52738"/>
    <w:rsid w:val="00B54CBF"/>
    <w:rsid w:val="00B56EDC"/>
    <w:rsid w:val="00B622D2"/>
    <w:rsid w:val="00BB1341"/>
    <w:rsid w:val="00BB1F84"/>
    <w:rsid w:val="00BC1D7E"/>
    <w:rsid w:val="00BE5468"/>
    <w:rsid w:val="00BF067B"/>
    <w:rsid w:val="00C11EAC"/>
    <w:rsid w:val="00C15F6D"/>
    <w:rsid w:val="00C2459D"/>
    <w:rsid w:val="00C305D7"/>
    <w:rsid w:val="00C30F2A"/>
    <w:rsid w:val="00C3682D"/>
    <w:rsid w:val="00C43456"/>
    <w:rsid w:val="00C65C0C"/>
    <w:rsid w:val="00C71540"/>
    <w:rsid w:val="00C808FC"/>
    <w:rsid w:val="00C8278E"/>
    <w:rsid w:val="00C838A8"/>
    <w:rsid w:val="00C94EC2"/>
    <w:rsid w:val="00CA5556"/>
    <w:rsid w:val="00CB629C"/>
    <w:rsid w:val="00CD7D97"/>
    <w:rsid w:val="00CE3EE6"/>
    <w:rsid w:val="00CE4BA1"/>
    <w:rsid w:val="00D000C7"/>
    <w:rsid w:val="00D1010E"/>
    <w:rsid w:val="00D124C5"/>
    <w:rsid w:val="00D221B8"/>
    <w:rsid w:val="00D22E2C"/>
    <w:rsid w:val="00D31A79"/>
    <w:rsid w:val="00D366E1"/>
    <w:rsid w:val="00D51C5C"/>
    <w:rsid w:val="00D52A9D"/>
    <w:rsid w:val="00D55AAD"/>
    <w:rsid w:val="00D60927"/>
    <w:rsid w:val="00D747AE"/>
    <w:rsid w:val="00D763A2"/>
    <w:rsid w:val="00D9226C"/>
    <w:rsid w:val="00DA20BD"/>
    <w:rsid w:val="00DA4169"/>
    <w:rsid w:val="00DB3428"/>
    <w:rsid w:val="00DE50DB"/>
    <w:rsid w:val="00DF085F"/>
    <w:rsid w:val="00DF466E"/>
    <w:rsid w:val="00DF6AE1"/>
    <w:rsid w:val="00E1011F"/>
    <w:rsid w:val="00E46FD5"/>
    <w:rsid w:val="00E544BB"/>
    <w:rsid w:val="00E56545"/>
    <w:rsid w:val="00E626B0"/>
    <w:rsid w:val="00EA5D4F"/>
    <w:rsid w:val="00EB6C56"/>
    <w:rsid w:val="00EC74B2"/>
    <w:rsid w:val="00ED1D47"/>
    <w:rsid w:val="00ED54E0"/>
    <w:rsid w:val="00EE587D"/>
    <w:rsid w:val="00EF639C"/>
    <w:rsid w:val="00EF68C9"/>
    <w:rsid w:val="00F04A9D"/>
    <w:rsid w:val="00F05F0C"/>
    <w:rsid w:val="00F32397"/>
    <w:rsid w:val="00F40595"/>
    <w:rsid w:val="00F4760A"/>
    <w:rsid w:val="00F77BEC"/>
    <w:rsid w:val="00F810EA"/>
    <w:rsid w:val="00F8538C"/>
    <w:rsid w:val="00F95856"/>
    <w:rsid w:val="00FA07E8"/>
    <w:rsid w:val="00FA173F"/>
    <w:rsid w:val="00FA5EBC"/>
    <w:rsid w:val="00FA6F14"/>
    <w:rsid w:val="00FA6F48"/>
    <w:rsid w:val="00FD224A"/>
    <w:rsid w:val="00FD75E5"/>
    <w:rsid w:val="00FE4603"/>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8C9"/>
    <w:pPr>
      <w:spacing w:after="0" w:line="240" w:lineRule="auto"/>
      <w:jc w:val="both"/>
    </w:pPr>
    <w:rPr>
      <w:rFonts w:ascii="Verdana" w:hAnsi="Verdana"/>
      <w:sz w:val="18"/>
    </w:rPr>
  </w:style>
  <w:style w:type="paragraph" w:styleId="Ttulo1">
    <w:name w:val="heading 1"/>
    <w:basedOn w:val="Normal"/>
    <w:next w:val="Ttulo2"/>
    <w:link w:val="Ttulo1Car"/>
    <w:uiPriority w:val="2"/>
    <w:qFormat/>
    <w:rsid w:val="00EF68C9"/>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EF68C9"/>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EF68C9"/>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EF68C9"/>
    <w:pPr>
      <w:keepNext/>
      <w:keepLines/>
      <w:numPr>
        <w:ilvl w:val="3"/>
        <w:numId w:val="13"/>
      </w:numPr>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EF68C9"/>
    <w:pPr>
      <w:keepNext/>
      <w:keepLines/>
      <w:numPr>
        <w:ilvl w:val="4"/>
        <w:numId w:val="13"/>
      </w:numPr>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EF68C9"/>
    <w:pPr>
      <w:keepNext/>
      <w:keepLines/>
      <w:numPr>
        <w:ilvl w:val="5"/>
        <w:numId w:val="13"/>
      </w:numPr>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EF68C9"/>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EF68C9"/>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EF68C9"/>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EF68C9"/>
    <w:rPr>
      <w:rFonts w:ascii="Verdana" w:eastAsiaTheme="majorEastAsia" w:hAnsi="Verdana" w:cstheme="majorBidi"/>
      <w:b/>
      <w:bCs/>
      <w:caps/>
      <w:color w:val="006283"/>
      <w:sz w:val="18"/>
      <w:szCs w:val="28"/>
      <w:lang w:val="es-ES"/>
    </w:rPr>
  </w:style>
  <w:style w:type="character" w:customStyle="1" w:styleId="Ttulo2Car">
    <w:name w:val="Título 2 Car"/>
    <w:basedOn w:val="Fuentedeprrafopredeter"/>
    <w:link w:val="Ttulo2"/>
    <w:uiPriority w:val="2"/>
    <w:rsid w:val="00EF68C9"/>
    <w:rPr>
      <w:rFonts w:ascii="Verdana" w:eastAsiaTheme="majorEastAsia" w:hAnsi="Verdana" w:cstheme="majorBidi"/>
      <w:b/>
      <w:bCs/>
      <w:color w:val="006283"/>
      <w:sz w:val="18"/>
      <w:szCs w:val="26"/>
      <w:lang w:val="es-ES"/>
    </w:rPr>
  </w:style>
  <w:style w:type="character" w:customStyle="1" w:styleId="Ttulo3Car">
    <w:name w:val="Título 3 Car"/>
    <w:basedOn w:val="Fuentedeprrafopredeter"/>
    <w:link w:val="Ttulo3"/>
    <w:uiPriority w:val="2"/>
    <w:rsid w:val="00EF68C9"/>
    <w:rPr>
      <w:rFonts w:ascii="Verdana" w:eastAsiaTheme="majorEastAsia" w:hAnsi="Verdana" w:cstheme="majorBidi"/>
      <w:b/>
      <w:bCs/>
      <w:color w:val="006283"/>
      <w:sz w:val="18"/>
      <w:lang w:val="es-ES"/>
    </w:rPr>
  </w:style>
  <w:style w:type="character" w:customStyle="1" w:styleId="Ttulo4Car">
    <w:name w:val="Título 4 Car"/>
    <w:basedOn w:val="Fuentedeprrafopredeter"/>
    <w:link w:val="Ttulo4"/>
    <w:uiPriority w:val="2"/>
    <w:rsid w:val="00EF68C9"/>
    <w:rPr>
      <w:rFonts w:ascii="Verdana" w:eastAsiaTheme="majorEastAsia" w:hAnsi="Verdana" w:cstheme="majorBidi"/>
      <w:b/>
      <w:bCs/>
      <w:iCs/>
      <w:color w:val="006283"/>
      <w:sz w:val="18"/>
      <w:lang w:val="es-ES"/>
    </w:rPr>
  </w:style>
  <w:style w:type="character" w:customStyle="1" w:styleId="Ttulo5Car">
    <w:name w:val="Título 5 Car"/>
    <w:basedOn w:val="Fuentedeprrafopredeter"/>
    <w:link w:val="Ttulo5"/>
    <w:uiPriority w:val="2"/>
    <w:rsid w:val="00EF68C9"/>
    <w:rPr>
      <w:rFonts w:ascii="Verdana" w:eastAsiaTheme="majorEastAsia" w:hAnsi="Verdana" w:cstheme="majorBidi"/>
      <w:b/>
      <w:color w:val="006283"/>
      <w:sz w:val="18"/>
      <w:lang w:val="es-ES"/>
    </w:rPr>
  </w:style>
  <w:style w:type="character" w:customStyle="1" w:styleId="Ttulo6Car">
    <w:name w:val="Título 6 Car"/>
    <w:basedOn w:val="Fuentedeprrafopredeter"/>
    <w:link w:val="Ttulo6"/>
    <w:uiPriority w:val="2"/>
    <w:rsid w:val="00EF68C9"/>
    <w:rPr>
      <w:rFonts w:ascii="Verdana" w:eastAsiaTheme="majorEastAsia" w:hAnsi="Verdana" w:cstheme="majorBidi"/>
      <w:b/>
      <w:iCs/>
      <w:color w:val="006283"/>
      <w:sz w:val="18"/>
      <w:lang w:val="es-ES"/>
    </w:rPr>
  </w:style>
  <w:style w:type="character" w:customStyle="1" w:styleId="Ttulo7Car">
    <w:name w:val="Título 7 Car"/>
    <w:basedOn w:val="Fuentedeprrafopredeter"/>
    <w:link w:val="Ttulo7"/>
    <w:uiPriority w:val="2"/>
    <w:rsid w:val="00EF68C9"/>
    <w:rPr>
      <w:rFonts w:ascii="Verdana" w:eastAsiaTheme="majorEastAsia" w:hAnsi="Verdana" w:cstheme="majorBidi"/>
      <w:b/>
      <w:iCs/>
      <w:color w:val="006283"/>
      <w:sz w:val="18"/>
      <w:lang w:val="es-ES"/>
    </w:rPr>
  </w:style>
  <w:style w:type="character" w:customStyle="1" w:styleId="Ttulo8Car">
    <w:name w:val="Título 8 Car"/>
    <w:basedOn w:val="Fuentedeprrafopredeter"/>
    <w:link w:val="Ttulo8"/>
    <w:uiPriority w:val="2"/>
    <w:rsid w:val="00EF68C9"/>
    <w:rPr>
      <w:rFonts w:ascii="Verdana" w:eastAsiaTheme="majorEastAsia" w:hAnsi="Verdana" w:cstheme="majorBidi"/>
      <w:b/>
      <w:i/>
      <w:color w:val="006283"/>
      <w:sz w:val="18"/>
      <w:szCs w:val="20"/>
      <w:lang w:val="es-ES"/>
    </w:rPr>
  </w:style>
  <w:style w:type="character" w:customStyle="1" w:styleId="Ttulo9Car">
    <w:name w:val="Título 9 Car"/>
    <w:basedOn w:val="Fuentedeprrafopredeter"/>
    <w:link w:val="Ttulo9"/>
    <w:uiPriority w:val="2"/>
    <w:rsid w:val="00EF68C9"/>
    <w:rPr>
      <w:rFonts w:ascii="Verdana" w:eastAsiaTheme="majorEastAsia" w:hAnsi="Verdana" w:cstheme="majorBidi"/>
      <w:b/>
      <w:iCs/>
      <w:color w:val="006283"/>
      <w:sz w:val="18"/>
      <w:szCs w:val="20"/>
      <w:u w:val="single"/>
      <w:lang w:val="es-ES"/>
    </w:rPr>
  </w:style>
  <w:style w:type="paragraph" w:styleId="Ttulo">
    <w:name w:val="Title"/>
    <w:basedOn w:val="Normal"/>
    <w:next w:val="Normal"/>
    <w:link w:val="TtuloCar"/>
    <w:uiPriority w:val="5"/>
    <w:qFormat/>
    <w:rsid w:val="00EF68C9"/>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EF68C9"/>
    <w:rPr>
      <w:rFonts w:ascii="Verdana" w:eastAsiaTheme="majorEastAsia" w:hAnsi="Verdana" w:cstheme="majorBidi"/>
      <w:b/>
      <w:caps/>
      <w:color w:val="006283"/>
      <w:kern w:val="28"/>
      <w:sz w:val="18"/>
      <w:szCs w:val="52"/>
      <w:lang w:val="es-ES"/>
    </w:rPr>
  </w:style>
  <w:style w:type="paragraph" w:styleId="Textoindependiente">
    <w:name w:val="Body Text"/>
    <w:basedOn w:val="Normal"/>
    <w:link w:val="TextoindependienteCar"/>
    <w:uiPriority w:val="1"/>
    <w:qFormat/>
    <w:rsid w:val="00EF68C9"/>
    <w:pPr>
      <w:numPr>
        <w:ilvl w:val="6"/>
        <w:numId w:val="13"/>
      </w:numPr>
      <w:spacing w:after="240"/>
    </w:pPr>
  </w:style>
  <w:style w:type="character" w:customStyle="1" w:styleId="TextoindependienteCar">
    <w:name w:val="Texto independiente Car"/>
    <w:basedOn w:val="Fuentedeprrafopredeter"/>
    <w:link w:val="Textoindependiente"/>
    <w:uiPriority w:val="1"/>
    <w:rsid w:val="00EF68C9"/>
    <w:rPr>
      <w:rFonts w:ascii="Verdana" w:hAnsi="Verdana"/>
      <w:sz w:val="18"/>
      <w:lang w:val="es-ES"/>
    </w:rPr>
  </w:style>
  <w:style w:type="paragraph" w:styleId="Textoindependiente2">
    <w:name w:val="Body Text 2"/>
    <w:basedOn w:val="Normal"/>
    <w:link w:val="Textoindependiente2Car"/>
    <w:uiPriority w:val="1"/>
    <w:qFormat/>
    <w:rsid w:val="00EF68C9"/>
    <w:pPr>
      <w:numPr>
        <w:ilvl w:val="7"/>
        <w:numId w:val="13"/>
      </w:numPr>
      <w:spacing w:after="240"/>
    </w:pPr>
  </w:style>
  <w:style w:type="character" w:customStyle="1" w:styleId="Textoindependiente2Car">
    <w:name w:val="Texto independiente 2 Car"/>
    <w:basedOn w:val="Fuentedeprrafopredeter"/>
    <w:link w:val="Textoindependiente2"/>
    <w:uiPriority w:val="1"/>
    <w:rsid w:val="00EF68C9"/>
    <w:rPr>
      <w:rFonts w:ascii="Verdana" w:hAnsi="Verdana"/>
      <w:sz w:val="18"/>
      <w:lang w:val="es-ES"/>
    </w:rPr>
  </w:style>
  <w:style w:type="paragraph" w:styleId="Textoindependiente3">
    <w:name w:val="Body Text 3"/>
    <w:basedOn w:val="Normal"/>
    <w:link w:val="Textoindependiente3Car"/>
    <w:uiPriority w:val="1"/>
    <w:qFormat/>
    <w:rsid w:val="00EF68C9"/>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EF68C9"/>
    <w:rPr>
      <w:rFonts w:ascii="Verdana" w:hAnsi="Verdana"/>
      <w:sz w:val="18"/>
      <w:szCs w:val="16"/>
      <w:lang w:val="es-ES"/>
    </w:rPr>
  </w:style>
  <w:style w:type="numbering" w:customStyle="1" w:styleId="LegalHeadings">
    <w:name w:val="LegalHeadings"/>
    <w:uiPriority w:val="99"/>
    <w:rsid w:val="00EF68C9"/>
    <w:pPr>
      <w:numPr>
        <w:numId w:val="6"/>
      </w:numPr>
    </w:pPr>
  </w:style>
  <w:style w:type="paragraph" w:styleId="Listaconvietas">
    <w:name w:val="List Bullet"/>
    <w:basedOn w:val="Normal"/>
    <w:uiPriority w:val="1"/>
    <w:rsid w:val="00EF68C9"/>
    <w:pPr>
      <w:numPr>
        <w:numId w:val="15"/>
      </w:numPr>
      <w:tabs>
        <w:tab w:val="left" w:pos="567"/>
      </w:tabs>
      <w:spacing w:after="240"/>
      <w:contextualSpacing/>
    </w:pPr>
  </w:style>
  <w:style w:type="paragraph" w:styleId="Listaconvietas2">
    <w:name w:val="List Bullet 2"/>
    <w:basedOn w:val="Normal"/>
    <w:uiPriority w:val="1"/>
    <w:rsid w:val="00EF68C9"/>
    <w:pPr>
      <w:numPr>
        <w:ilvl w:val="1"/>
        <w:numId w:val="15"/>
      </w:numPr>
      <w:tabs>
        <w:tab w:val="left" w:pos="907"/>
      </w:tabs>
      <w:spacing w:after="240"/>
      <w:contextualSpacing/>
    </w:pPr>
  </w:style>
  <w:style w:type="paragraph" w:styleId="Listaconvietas3">
    <w:name w:val="List Bullet 3"/>
    <w:basedOn w:val="Normal"/>
    <w:uiPriority w:val="1"/>
    <w:rsid w:val="00EF68C9"/>
    <w:pPr>
      <w:numPr>
        <w:ilvl w:val="2"/>
        <w:numId w:val="15"/>
      </w:numPr>
      <w:tabs>
        <w:tab w:val="left" w:pos="1247"/>
      </w:tabs>
      <w:spacing w:after="240"/>
      <w:contextualSpacing/>
    </w:pPr>
  </w:style>
  <w:style w:type="paragraph" w:styleId="Listaconvietas4">
    <w:name w:val="List Bullet 4"/>
    <w:basedOn w:val="Normal"/>
    <w:uiPriority w:val="1"/>
    <w:rsid w:val="00EF68C9"/>
    <w:pPr>
      <w:numPr>
        <w:ilvl w:val="3"/>
        <w:numId w:val="15"/>
      </w:numPr>
      <w:tabs>
        <w:tab w:val="left" w:pos="1587"/>
      </w:tabs>
      <w:spacing w:after="240"/>
      <w:contextualSpacing/>
    </w:pPr>
  </w:style>
  <w:style w:type="paragraph" w:styleId="Listaconvietas5">
    <w:name w:val="List Bullet 5"/>
    <w:basedOn w:val="Normal"/>
    <w:uiPriority w:val="1"/>
    <w:rsid w:val="00EF68C9"/>
    <w:pPr>
      <w:numPr>
        <w:ilvl w:val="4"/>
        <w:numId w:val="15"/>
      </w:numPr>
      <w:tabs>
        <w:tab w:val="clear" w:pos="1927"/>
        <w:tab w:val="left" w:pos="1928"/>
      </w:tabs>
      <w:spacing w:after="240"/>
      <w:contextualSpacing/>
    </w:pPr>
  </w:style>
  <w:style w:type="numbering" w:customStyle="1" w:styleId="ListBullets">
    <w:name w:val="ListBullets"/>
    <w:uiPriority w:val="99"/>
    <w:rsid w:val="00EF68C9"/>
    <w:pPr>
      <w:numPr>
        <w:numId w:val="8"/>
      </w:numPr>
    </w:pPr>
  </w:style>
  <w:style w:type="paragraph" w:customStyle="1" w:styleId="Answer">
    <w:name w:val="Answer"/>
    <w:basedOn w:val="Normal"/>
    <w:link w:val="AnswerChar"/>
    <w:uiPriority w:val="6"/>
    <w:qFormat/>
    <w:rsid w:val="00EF68C9"/>
    <w:pPr>
      <w:spacing w:after="240"/>
      <w:ind w:left="1077"/>
    </w:pPr>
    <w:rPr>
      <w:rFonts w:eastAsia="Calibri" w:cs="Times New Roman"/>
    </w:rPr>
  </w:style>
  <w:style w:type="character" w:customStyle="1" w:styleId="AnswerChar">
    <w:name w:val="Answer Char"/>
    <w:link w:val="Answer"/>
    <w:uiPriority w:val="6"/>
    <w:rsid w:val="00EF68C9"/>
    <w:rPr>
      <w:rFonts w:ascii="Verdana" w:eastAsia="Calibri" w:hAnsi="Verdana" w:cs="Times New Roman"/>
      <w:sz w:val="18"/>
    </w:rPr>
  </w:style>
  <w:style w:type="paragraph" w:styleId="Descripcin">
    <w:name w:val="caption"/>
    <w:basedOn w:val="Normal"/>
    <w:next w:val="Normal"/>
    <w:uiPriority w:val="6"/>
    <w:qFormat/>
    <w:rsid w:val="00EF68C9"/>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EF68C9"/>
    <w:rPr>
      <w:vertAlign w:val="superscript"/>
      <w:lang w:val="es-ES"/>
    </w:rPr>
  </w:style>
  <w:style w:type="paragraph" w:styleId="Textonotapie">
    <w:name w:val="footnote text"/>
    <w:basedOn w:val="Normal"/>
    <w:link w:val="TextonotapieCar"/>
    <w:uiPriority w:val="5"/>
    <w:rsid w:val="00EF68C9"/>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EF68C9"/>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EF68C9"/>
    <w:rPr>
      <w:szCs w:val="20"/>
    </w:rPr>
  </w:style>
  <w:style w:type="character" w:customStyle="1" w:styleId="TextonotaalfinalCar">
    <w:name w:val="Texto nota al final Car"/>
    <w:link w:val="Textonotaalfinal"/>
    <w:uiPriority w:val="49"/>
    <w:rsid w:val="00EF68C9"/>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EF68C9"/>
    <w:pPr>
      <w:spacing w:after="240"/>
      <w:ind w:left="720"/>
    </w:pPr>
    <w:rPr>
      <w:rFonts w:eastAsia="Calibri" w:cs="Times New Roman"/>
      <w:i/>
    </w:rPr>
  </w:style>
  <w:style w:type="character" w:customStyle="1" w:styleId="FollowUpChar">
    <w:name w:val="FollowUp Char"/>
    <w:link w:val="FollowUp"/>
    <w:uiPriority w:val="6"/>
    <w:rsid w:val="00EF68C9"/>
    <w:rPr>
      <w:rFonts w:ascii="Verdana" w:eastAsia="Calibri" w:hAnsi="Verdana" w:cs="Times New Roman"/>
      <w:i/>
      <w:sz w:val="18"/>
    </w:rPr>
  </w:style>
  <w:style w:type="paragraph" w:styleId="Piedepgina">
    <w:name w:val="footer"/>
    <w:basedOn w:val="Normal"/>
    <w:link w:val="PiedepginaCar"/>
    <w:uiPriority w:val="3"/>
    <w:rsid w:val="00EF68C9"/>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EF68C9"/>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EF68C9"/>
    <w:pPr>
      <w:ind w:left="567" w:right="567" w:firstLine="0"/>
    </w:pPr>
  </w:style>
  <w:style w:type="character" w:styleId="Refdenotaalpie">
    <w:name w:val="footnote reference"/>
    <w:uiPriority w:val="5"/>
    <w:rsid w:val="00EF68C9"/>
    <w:rPr>
      <w:vertAlign w:val="superscript"/>
      <w:lang w:val="es-ES"/>
    </w:rPr>
  </w:style>
  <w:style w:type="paragraph" w:styleId="Encabezado">
    <w:name w:val="header"/>
    <w:basedOn w:val="Normal"/>
    <w:link w:val="EncabezadoCar"/>
    <w:uiPriority w:val="3"/>
    <w:rsid w:val="00EF68C9"/>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EF68C9"/>
    <w:rPr>
      <w:rFonts w:ascii="Verdana" w:eastAsia="Calibri" w:hAnsi="Verdana" w:cs="Times New Roman"/>
      <w:sz w:val="18"/>
      <w:szCs w:val="18"/>
      <w:lang w:eastAsia="en-GB"/>
    </w:rPr>
  </w:style>
  <w:style w:type="paragraph" w:customStyle="1" w:styleId="Quotation">
    <w:name w:val="Quotation"/>
    <w:basedOn w:val="Normal"/>
    <w:uiPriority w:val="5"/>
    <w:qFormat/>
    <w:rsid w:val="00EF68C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F68C9"/>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EF68C9"/>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EF68C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F68C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F68C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F68C9"/>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EF68C9"/>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EF68C9"/>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EF68C9"/>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F68C9"/>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8C9"/>
    <w:rPr>
      <w:rFonts w:ascii="Tahoma" w:hAnsi="Tahoma" w:cs="Tahoma"/>
      <w:sz w:val="16"/>
      <w:szCs w:val="16"/>
      <w:lang w:val="es-ES"/>
    </w:rPr>
  </w:style>
  <w:style w:type="paragraph" w:styleId="Subttulo">
    <w:name w:val="Subtitle"/>
    <w:basedOn w:val="Normal"/>
    <w:next w:val="Normal"/>
    <w:link w:val="SubttuloCar"/>
    <w:uiPriority w:val="6"/>
    <w:qFormat/>
    <w:rsid w:val="00EF68C9"/>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EF68C9"/>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EF68C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F68C9"/>
    <w:pPr>
      <w:spacing w:after="240"/>
      <w:outlineLvl w:val="1"/>
    </w:pPr>
    <w:rPr>
      <w:b/>
      <w:color w:val="006283"/>
    </w:rPr>
  </w:style>
  <w:style w:type="paragraph" w:customStyle="1" w:styleId="SummaryText">
    <w:name w:val="SummaryText"/>
    <w:basedOn w:val="Normal"/>
    <w:uiPriority w:val="4"/>
    <w:qFormat/>
    <w:rsid w:val="00EF68C9"/>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EF68C9"/>
    <w:pPr>
      <w:ind w:left="720"/>
      <w:contextualSpacing/>
    </w:pPr>
  </w:style>
  <w:style w:type="table" w:customStyle="1" w:styleId="WTOBox1">
    <w:name w:val="WTOBox1"/>
    <w:basedOn w:val="Tablanormal"/>
    <w:uiPriority w:val="99"/>
    <w:rsid w:val="00EF68C9"/>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EF68C9"/>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F68C9"/>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EF68C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F68C9"/>
    <w:pPr>
      <w:tabs>
        <w:tab w:val="left" w:pos="851"/>
      </w:tabs>
      <w:ind w:left="851" w:hanging="851"/>
      <w:jc w:val="left"/>
    </w:pPr>
    <w:rPr>
      <w:sz w:val="16"/>
    </w:rPr>
  </w:style>
  <w:style w:type="character" w:styleId="Hipervnculo">
    <w:name w:val="Hyperlink"/>
    <w:basedOn w:val="Fuentedeprrafopredeter"/>
    <w:uiPriority w:val="9"/>
    <w:unhideWhenUsed/>
    <w:rsid w:val="00EF68C9"/>
    <w:rPr>
      <w:color w:val="0000FF" w:themeColor="hyperlink"/>
      <w:u w:val="single"/>
      <w:lang w:val="es-ES"/>
    </w:rPr>
  </w:style>
  <w:style w:type="paragraph" w:styleId="Bibliografa">
    <w:name w:val="Bibliography"/>
    <w:basedOn w:val="Normal"/>
    <w:next w:val="Normal"/>
    <w:uiPriority w:val="49"/>
    <w:semiHidden/>
    <w:unhideWhenUsed/>
    <w:rsid w:val="00EF68C9"/>
  </w:style>
  <w:style w:type="paragraph" w:styleId="Textodebloque">
    <w:name w:val="Block Text"/>
    <w:basedOn w:val="Normal"/>
    <w:uiPriority w:val="99"/>
    <w:semiHidden/>
    <w:unhideWhenUsed/>
    <w:rsid w:val="00EF68C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EF68C9"/>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F68C9"/>
    <w:rPr>
      <w:rFonts w:ascii="Verdana" w:hAnsi="Verdana"/>
      <w:sz w:val="18"/>
      <w:lang w:val="es-ES"/>
    </w:rPr>
  </w:style>
  <w:style w:type="paragraph" w:styleId="Sangradetextonormal">
    <w:name w:val="Body Text Indent"/>
    <w:basedOn w:val="Normal"/>
    <w:link w:val="SangradetextonormalCar"/>
    <w:uiPriority w:val="99"/>
    <w:semiHidden/>
    <w:unhideWhenUsed/>
    <w:rsid w:val="00EF68C9"/>
    <w:pPr>
      <w:spacing w:after="120"/>
      <w:ind w:left="283"/>
    </w:pPr>
  </w:style>
  <w:style w:type="character" w:customStyle="1" w:styleId="SangradetextonormalCar">
    <w:name w:val="Sangría de texto normal Car"/>
    <w:basedOn w:val="Fuentedeprrafopredeter"/>
    <w:link w:val="Sangradetextonormal"/>
    <w:uiPriority w:val="99"/>
    <w:semiHidden/>
    <w:rsid w:val="00EF68C9"/>
    <w:rPr>
      <w:rFonts w:ascii="Verdana" w:hAnsi="Verdana"/>
      <w:sz w:val="18"/>
      <w:lang w:val="es-ES"/>
    </w:rPr>
  </w:style>
  <w:style w:type="paragraph" w:styleId="Textoindependienteprimerasangra2">
    <w:name w:val="Body Text First Indent 2"/>
    <w:basedOn w:val="Sangradetextonormal"/>
    <w:link w:val="Textoindependienteprimerasangra2Car"/>
    <w:uiPriority w:val="99"/>
    <w:semiHidden/>
    <w:unhideWhenUsed/>
    <w:rsid w:val="00EF68C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F68C9"/>
    <w:rPr>
      <w:rFonts w:ascii="Verdana" w:hAnsi="Verdana"/>
      <w:sz w:val="18"/>
      <w:lang w:val="es-ES"/>
    </w:rPr>
  </w:style>
  <w:style w:type="paragraph" w:styleId="Sangra2detindependiente">
    <w:name w:val="Body Text Indent 2"/>
    <w:basedOn w:val="Normal"/>
    <w:link w:val="Sangra2detindependienteCar"/>
    <w:uiPriority w:val="99"/>
    <w:semiHidden/>
    <w:unhideWhenUsed/>
    <w:rsid w:val="00EF68C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F68C9"/>
    <w:rPr>
      <w:rFonts w:ascii="Verdana" w:hAnsi="Verdana"/>
      <w:sz w:val="18"/>
      <w:lang w:val="es-ES"/>
    </w:rPr>
  </w:style>
  <w:style w:type="paragraph" w:styleId="Sangra3detindependiente">
    <w:name w:val="Body Text Indent 3"/>
    <w:basedOn w:val="Normal"/>
    <w:link w:val="Sangra3detindependienteCar"/>
    <w:uiPriority w:val="99"/>
    <w:semiHidden/>
    <w:unhideWhenUsed/>
    <w:rsid w:val="00EF68C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F68C9"/>
    <w:rPr>
      <w:rFonts w:ascii="Verdana" w:hAnsi="Verdana"/>
      <w:sz w:val="16"/>
      <w:szCs w:val="16"/>
      <w:lang w:val="es-ES"/>
    </w:rPr>
  </w:style>
  <w:style w:type="character" w:styleId="Ttulodellibro">
    <w:name w:val="Book Title"/>
    <w:basedOn w:val="Fuentedeprrafopredeter"/>
    <w:uiPriority w:val="99"/>
    <w:semiHidden/>
    <w:qFormat/>
    <w:rsid w:val="00EF68C9"/>
    <w:rPr>
      <w:b/>
      <w:bCs/>
      <w:smallCaps/>
      <w:spacing w:val="5"/>
      <w:lang w:val="es-ES"/>
    </w:rPr>
  </w:style>
  <w:style w:type="paragraph" w:styleId="Cierre">
    <w:name w:val="Closing"/>
    <w:basedOn w:val="Normal"/>
    <w:link w:val="CierreCar"/>
    <w:uiPriority w:val="99"/>
    <w:semiHidden/>
    <w:unhideWhenUsed/>
    <w:rsid w:val="00EF68C9"/>
    <w:pPr>
      <w:ind w:left="4252"/>
    </w:pPr>
  </w:style>
  <w:style w:type="character" w:customStyle="1" w:styleId="CierreCar">
    <w:name w:val="Cierre Car"/>
    <w:basedOn w:val="Fuentedeprrafopredeter"/>
    <w:link w:val="Cierre"/>
    <w:uiPriority w:val="99"/>
    <w:semiHidden/>
    <w:rsid w:val="00EF68C9"/>
    <w:rPr>
      <w:rFonts w:ascii="Verdana" w:hAnsi="Verdana"/>
      <w:sz w:val="18"/>
      <w:lang w:val="es-ES"/>
    </w:rPr>
  </w:style>
  <w:style w:type="character" w:styleId="Refdecomentario">
    <w:name w:val="annotation reference"/>
    <w:basedOn w:val="Fuentedeprrafopredeter"/>
    <w:uiPriority w:val="99"/>
    <w:semiHidden/>
    <w:unhideWhenUsed/>
    <w:rsid w:val="00EF68C9"/>
    <w:rPr>
      <w:sz w:val="16"/>
      <w:szCs w:val="16"/>
      <w:lang w:val="es-ES"/>
    </w:rPr>
  </w:style>
  <w:style w:type="paragraph" w:styleId="Textocomentario">
    <w:name w:val="annotation text"/>
    <w:basedOn w:val="Normal"/>
    <w:link w:val="TextocomentarioCar"/>
    <w:uiPriority w:val="99"/>
    <w:unhideWhenUsed/>
    <w:rsid w:val="00EF68C9"/>
    <w:rPr>
      <w:sz w:val="20"/>
      <w:szCs w:val="20"/>
    </w:rPr>
  </w:style>
  <w:style w:type="character" w:customStyle="1" w:styleId="TextocomentarioCar">
    <w:name w:val="Texto comentario Car"/>
    <w:basedOn w:val="Fuentedeprrafopredeter"/>
    <w:link w:val="Textocomentario"/>
    <w:uiPriority w:val="99"/>
    <w:rsid w:val="00EF68C9"/>
    <w:rPr>
      <w:rFonts w:ascii="Verdana" w:hAnsi="Verdana"/>
      <w:sz w:val="20"/>
      <w:szCs w:val="20"/>
      <w:lang w:val="es-ES"/>
    </w:rPr>
  </w:style>
  <w:style w:type="paragraph" w:styleId="Asuntodelcomentario">
    <w:name w:val="annotation subject"/>
    <w:basedOn w:val="Textocomentario"/>
    <w:next w:val="Textocomentario"/>
    <w:link w:val="AsuntodelcomentarioCar"/>
    <w:uiPriority w:val="99"/>
    <w:unhideWhenUsed/>
    <w:rsid w:val="00EF68C9"/>
    <w:rPr>
      <w:b/>
      <w:bCs/>
    </w:rPr>
  </w:style>
  <w:style w:type="character" w:customStyle="1" w:styleId="AsuntodelcomentarioCar">
    <w:name w:val="Asunto del comentario Car"/>
    <w:basedOn w:val="TextocomentarioCar"/>
    <w:link w:val="Asuntodelcomentario"/>
    <w:uiPriority w:val="99"/>
    <w:rsid w:val="00EF68C9"/>
    <w:rPr>
      <w:rFonts w:ascii="Verdana" w:hAnsi="Verdana"/>
      <w:b/>
      <w:bCs/>
      <w:sz w:val="20"/>
      <w:szCs w:val="20"/>
      <w:lang w:val="es-ES"/>
    </w:rPr>
  </w:style>
  <w:style w:type="paragraph" w:styleId="Fecha">
    <w:name w:val="Date"/>
    <w:basedOn w:val="Normal"/>
    <w:next w:val="Normal"/>
    <w:link w:val="FechaCar"/>
    <w:uiPriority w:val="99"/>
    <w:semiHidden/>
    <w:unhideWhenUsed/>
    <w:rsid w:val="00EF68C9"/>
  </w:style>
  <w:style w:type="character" w:customStyle="1" w:styleId="FechaCar">
    <w:name w:val="Fecha Car"/>
    <w:basedOn w:val="Fuentedeprrafopredeter"/>
    <w:link w:val="Fecha"/>
    <w:uiPriority w:val="99"/>
    <w:semiHidden/>
    <w:rsid w:val="00EF68C9"/>
    <w:rPr>
      <w:rFonts w:ascii="Verdana" w:hAnsi="Verdana"/>
      <w:sz w:val="18"/>
      <w:lang w:val="es-ES"/>
    </w:rPr>
  </w:style>
  <w:style w:type="paragraph" w:styleId="Mapadeldocumento">
    <w:name w:val="Document Map"/>
    <w:basedOn w:val="Normal"/>
    <w:link w:val="MapadeldocumentoCar"/>
    <w:uiPriority w:val="99"/>
    <w:semiHidden/>
    <w:unhideWhenUsed/>
    <w:rsid w:val="00EF68C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F68C9"/>
    <w:rPr>
      <w:rFonts w:ascii="Tahoma" w:hAnsi="Tahoma" w:cs="Tahoma"/>
      <w:sz w:val="16"/>
      <w:szCs w:val="16"/>
      <w:lang w:val="es-ES"/>
    </w:rPr>
  </w:style>
  <w:style w:type="paragraph" w:styleId="Firmadecorreoelectrnico">
    <w:name w:val="E-mail Signature"/>
    <w:basedOn w:val="Normal"/>
    <w:link w:val="FirmadecorreoelectrnicoCar"/>
    <w:uiPriority w:val="99"/>
    <w:semiHidden/>
    <w:unhideWhenUsed/>
    <w:rsid w:val="00EF68C9"/>
  </w:style>
  <w:style w:type="character" w:customStyle="1" w:styleId="FirmadecorreoelectrnicoCar">
    <w:name w:val="Firma de correo electrónico Car"/>
    <w:basedOn w:val="Fuentedeprrafopredeter"/>
    <w:link w:val="Firmadecorreoelectrnico"/>
    <w:uiPriority w:val="99"/>
    <w:semiHidden/>
    <w:rsid w:val="00EF68C9"/>
    <w:rPr>
      <w:rFonts w:ascii="Verdana" w:hAnsi="Verdana"/>
      <w:sz w:val="18"/>
      <w:lang w:val="es-ES"/>
    </w:rPr>
  </w:style>
  <w:style w:type="character" w:styleId="nfasis">
    <w:name w:val="Emphasis"/>
    <w:basedOn w:val="Fuentedeprrafopredeter"/>
    <w:uiPriority w:val="99"/>
    <w:semiHidden/>
    <w:qFormat/>
    <w:rsid w:val="00EF68C9"/>
    <w:rPr>
      <w:i/>
      <w:iCs/>
      <w:lang w:val="es-ES"/>
    </w:rPr>
  </w:style>
  <w:style w:type="paragraph" w:styleId="Direccinsobre">
    <w:name w:val="envelope address"/>
    <w:basedOn w:val="Normal"/>
    <w:uiPriority w:val="99"/>
    <w:semiHidden/>
    <w:unhideWhenUsed/>
    <w:rsid w:val="00EF68C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EF68C9"/>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EF68C9"/>
    <w:rPr>
      <w:color w:val="800080" w:themeColor="followedHyperlink"/>
      <w:u w:val="single"/>
      <w:lang w:val="es-ES"/>
    </w:rPr>
  </w:style>
  <w:style w:type="character" w:styleId="AcrnimoHTML">
    <w:name w:val="HTML Acronym"/>
    <w:basedOn w:val="Fuentedeprrafopredeter"/>
    <w:uiPriority w:val="99"/>
    <w:semiHidden/>
    <w:unhideWhenUsed/>
    <w:rsid w:val="00EF68C9"/>
    <w:rPr>
      <w:lang w:val="es-ES"/>
    </w:rPr>
  </w:style>
  <w:style w:type="paragraph" w:styleId="DireccinHTML">
    <w:name w:val="HTML Address"/>
    <w:basedOn w:val="Normal"/>
    <w:link w:val="DireccinHTMLCar"/>
    <w:uiPriority w:val="99"/>
    <w:semiHidden/>
    <w:unhideWhenUsed/>
    <w:rsid w:val="00EF68C9"/>
    <w:rPr>
      <w:i/>
      <w:iCs/>
    </w:rPr>
  </w:style>
  <w:style w:type="character" w:customStyle="1" w:styleId="DireccinHTMLCar">
    <w:name w:val="Dirección HTML Car"/>
    <w:basedOn w:val="Fuentedeprrafopredeter"/>
    <w:link w:val="DireccinHTML"/>
    <w:uiPriority w:val="99"/>
    <w:semiHidden/>
    <w:rsid w:val="00EF68C9"/>
    <w:rPr>
      <w:rFonts w:ascii="Verdana" w:hAnsi="Verdana"/>
      <w:i/>
      <w:iCs/>
      <w:sz w:val="18"/>
      <w:lang w:val="es-ES"/>
    </w:rPr>
  </w:style>
  <w:style w:type="character" w:styleId="CitaHTML">
    <w:name w:val="HTML Cite"/>
    <w:basedOn w:val="Fuentedeprrafopredeter"/>
    <w:uiPriority w:val="99"/>
    <w:semiHidden/>
    <w:unhideWhenUsed/>
    <w:rsid w:val="00EF68C9"/>
    <w:rPr>
      <w:i/>
      <w:iCs/>
      <w:lang w:val="es-ES"/>
    </w:rPr>
  </w:style>
  <w:style w:type="character" w:styleId="CdigoHTML">
    <w:name w:val="HTML Code"/>
    <w:basedOn w:val="Fuentedeprrafopredeter"/>
    <w:uiPriority w:val="99"/>
    <w:semiHidden/>
    <w:unhideWhenUsed/>
    <w:rsid w:val="00EF68C9"/>
    <w:rPr>
      <w:rFonts w:ascii="Consolas" w:hAnsi="Consolas" w:cs="Consolas"/>
      <w:sz w:val="20"/>
      <w:szCs w:val="20"/>
      <w:lang w:val="es-ES"/>
    </w:rPr>
  </w:style>
  <w:style w:type="character" w:styleId="DefinicinHTML">
    <w:name w:val="HTML Definition"/>
    <w:basedOn w:val="Fuentedeprrafopredeter"/>
    <w:uiPriority w:val="99"/>
    <w:semiHidden/>
    <w:unhideWhenUsed/>
    <w:rsid w:val="00EF68C9"/>
    <w:rPr>
      <w:i/>
      <w:iCs/>
      <w:lang w:val="es-ES"/>
    </w:rPr>
  </w:style>
  <w:style w:type="character" w:styleId="TecladoHTML">
    <w:name w:val="HTML Keyboard"/>
    <w:basedOn w:val="Fuentedeprrafopredeter"/>
    <w:uiPriority w:val="99"/>
    <w:semiHidden/>
    <w:unhideWhenUsed/>
    <w:rsid w:val="00EF68C9"/>
    <w:rPr>
      <w:rFonts w:ascii="Consolas" w:hAnsi="Consolas" w:cs="Consolas"/>
      <w:sz w:val="20"/>
      <w:szCs w:val="20"/>
      <w:lang w:val="es-ES"/>
    </w:rPr>
  </w:style>
  <w:style w:type="paragraph" w:styleId="HTMLconformatoprevio">
    <w:name w:val="HTML Preformatted"/>
    <w:basedOn w:val="Normal"/>
    <w:link w:val="HTMLconformatoprevioCar"/>
    <w:uiPriority w:val="99"/>
    <w:semiHidden/>
    <w:unhideWhenUsed/>
    <w:rsid w:val="00EF68C9"/>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EF68C9"/>
    <w:rPr>
      <w:rFonts w:ascii="Consolas" w:hAnsi="Consolas" w:cs="Consolas"/>
      <w:sz w:val="20"/>
      <w:szCs w:val="20"/>
      <w:lang w:val="es-ES"/>
    </w:rPr>
  </w:style>
  <w:style w:type="character" w:styleId="EjemplodeHTML">
    <w:name w:val="HTML Sample"/>
    <w:basedOn w:val="Fuentedeprrafopredeter"/>
    <w:uiPriority w:val="99"/>
    <w:semiHidden/>
    <w:unhideWhenUsed/>
    <w:rsid w:val="00EF68C9"/>
    <w:rPr>
      <w:rFonts w:ascii="Consolas" w:hAnsi="Consolas" w:cs="Consolas"/>
      <w:sz w:val="24"/>
      <w:szCs w:val="24"/>
      <w:lang w:val="es-ES"/>
    </w:rPr>
  </w:style>
  <w:style w:type="character" w:styleId="MquinadeescribirHTML">
    <w:name w:val="HTML Typewriter"/>
    <w:basedOn w:val="Fuentedeprrafopredeter"/>
    <w:uiPriority w:val="99"/>
    <w:semiHidden/>
    <w:unhideWhenUsed/>
    <w:rsid w:val="00EF68C9"/>
    <w:rPr>
      <w:rFonts w:ascii="Consolas" w:hAnsi="Consolas" w:cs="Consolas"/>
      <w:sz w:val="20"/>
      <w:szCs w:val="20"/>
      <w:lang w:val="es-ES"/>
    </w:rPr>
  </w:style>
  <w:style w:type="character" w:styleId="VariableHTML">
    <w:name w:val="HTML Variable"/>
    <w:basedOn w:val="Fuentedeprrafopredeter"/>
    <w:uiPriority w:val="99"/>
    <w:semiHidden/>
    <w:unhideWhenUsed/>
    <w:rsid w:val="00EF68C9"/>
    <w:rPr>
      <w:i/>
      <w:iCs/>
      <w:lang w:val="es-ES"/>
    </w:rPr>
  </w:style>
  <w:style w:type="paragraph" w:styleId="ndice1">
    <w:name w:val="index 1"/>
    <w:basedOn w:val="Normal"/>
    <w:next w:val="Normal"/>
    <w:uiPriority w:val="99"/>
    <w:semiHidden/>
    <w:unhideWhenUsed/>
    <w:rsid w:val="00EF68C9"/>
    <w:pPr>
      <w:ind w:left="180" w:hanging="180"/>
    </w:pPr>
  </w:style>
  <w:style w:type="paragraph" w:styleId="ndice2">
    <w:name w:val="index 2"/>
    <w:basedOn w:val="Normal"/>
    <w:next w:val="Normal"/>
    <w:uiPriority w:val="99"/>
    <w:semiHidden/>
    <w:unhideWhenUsed/>
    <w:rsid w:val="00EF68C9"/>
    <w:pPr>
      <w:ind w:left="360" w:hanging="180"/>
    </w:pPr>
  </w:style>
  <w:style w:type="paragraph" w:styleId="ndice3">
    <w:name w:val="index 3"/>
    <w:basedOn w:val="Normal"/>
    <w:next w:val="Normal"/>
    <w:uiPriority w:val="99"/>
    <w:semiHidden/>
    <w:unhideWhenUsed/>
    <w:rsid w:val="00EF68C9"/>
    <w:pPr>
      <w:ind w:left="540" w:hanging="180"/>
    </w:pPr>
  </w:style>
  <w:style w:type="paragraph" w:styleId="ndice4">
    <w:name w:val="index 4"/>
    <w:basedOn w:val="Normal"/>
    <w:next w:val="Normal"/>
    <w:uiPriority w:val="99"/>
    <w:semiHidden/>
    <w:unhideWhenUsed/>
    <w:rsid w:val="00EF68C9"/>
    <w:pPr>
      <w:ind w:left="720" w:hanging="180"/>
    </w:pPr>
  </w:style>
  <w:style w:type="paragraph" w:styleId="ndice5">
    <w:name w:val="index 5"/>
    <w:basedOn w:val="Normal"/>
    <w:next w:val="Normal"/>
    <w:uiPriority w:val="99"/>
    <w:semiHidden/>
    <w:unhideWhenUsed/>
    <w:rsid w:val="00EF68C9"/>
    <w:pPr>
      <w:ind w:left="900" w:hanging="180"/>
    </w:pPr>
  </w:style>
  <w:style w:type="paragraph" w:styleId="ndice6">
    <w:name w:val="index 6"/>
    <w:basedOn w:val="Normal"/>
    <w:next w:val="Normal"/>
    <w:uiPriority w:val="99"/>
    <w:semiHidden/>
    <w:unhideWhenUsed/>
    <w:rsid w:val="00EF68C9"/>
    <w:pPr>
      <w:ind w:left="1080" w:hanging="180"/>
    </w:pPr>
  </w:style>
  <w:style w:type="paragraph" w:styleId="ndice7">
    <w:name w:val="index 7"/>
    <w:basedOn w:val="Normal"/>
    <w:next w:val="Normal"/>
    <w:uiPriority w:val="99"/>
    <w:semiHidden/>
    <w:unhideWhenUsed/>
    <w:rsid w:val="00EF68C9"/>
    <w:pPr>
      <w:ind w:left="1260" w:hanging="180"/>
    </w:pPr>
  </w:style>
  <w:style w:type="paragraph" w:styleId="ndice8">
    <w:name w:val="index 8"/>
    <w:basedOn w:val="Normal"/>
    <w:next w:val="Normal"/>
    <w:uiPriority w:val="99"/>
    <w:semiHidden/>
    <w:unhideWhenUsed/>
    <w:rsid w:val="00EF68C9"/>
    <w:pPr>
      <w:ind w:left="1440" w:hanging="180"/>
    </w:pPr>
  </w:style>
  <w:style w:type="paragraph" w:styleId="ndice9">
    <w:name w:val="index 9"/>
    <w:basedOn w:val="Normal"/>
    <w:next w:val="Normal"/>
    <w:uiPriority w:val="99"/>
    <w:semiHidden/>
    <w:unhideWhenUsed/>
    <w:rsid w:val="00EF68C9"/>
    <w:pPr>
      <w:ind w:left="1620" w:hanging="180"/>
    </w:pPr>
  </w:style>
  <w:style w:type="paragraph" w:styleId="Ttulodendice">
    <w:name w:val="index heading"/>
    <w:basedOn w:val="Normal"/>
    <w:next w:val="ndice1"/>
    <w:uiPriority w:val="99"/>
    <w:semiHidden/>
    <w:unhideWhenUsed/>
    <w:rsid w:val="00EF68C9"/>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EF68C9"/>
    <w:rPr>
      <w:b/>
      <w:bCs/>
      <w:i/>
      <w:iCs/>
      <w:color w:val="4F81BD" w:themeColor="accent1"/>
      <w:lang w:val="es-ES"/>
    </w:rPr>
  </w:style>
  <w:style w:type="paragraph" w:styleId="Citadestacada">
    <w:name w:val="Intense Quote"/>
    <w:basedOn w:val="Normal"/>
    <w:next w:val="Normal"/>
    <w:link w:val="CitadestacadaCar"/>
    <w:uiPriority w:val="59"/>
    <w:semiHidden/>
    <w:qFormat/>
    <w:rsid w:val="00EF68C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EF68C9"/>
    <w:rPr>
      <w:rFonts w:ascii="Verdana" w:hAnsi="Verdana"/>
      <w:b/>
      <w:bCs/>
      <w:i/>
      <w:iCs/>
      <w:color w:val="4F81BD" w:themeColor="accent1"/>
      <w:sz w:val="18"/>
      <w:lang w:val="es-ES"/>
    </w:rPr>
  </w:style>
  <w:style w:type="character" w:styleId="Referenciaintensa">
    <w:name w:val="Intense Reference"/>
    <w:basedOn w:val="Fuentedeprrafopredeter"/>
    <w:uiPriority w:val="99"/>
    <w:semiHidden/>
    <w:qFormat/>
    <w:rsid w:val="00EF68C9"/>
    <w:rPr>
      <w:b/>
      <w:bCs/>
      <w:smallCaps/>
      <w:color w:val="C0504D" w:themeColor="accent2"/>
      <w:spacing w:val="5"/>
      <w:u w:val="single"/>
      <w:lang w:val="es-ES"/>
    </w:rPr>
  </w:style>
  <w:style w:type="character" w:styleId="Nmerodelnea">
    <w:name w:val="line number"/>
    <w:basedOn w:val="Fuentedeprrafopredeter"/>
    <w:uiPriority w:val="99"/>
    <w:semiHidden/>
    <w:unhideWhenUsed/>
    <w:rsid w:val="00EF68C9"/>
    <w:rPr>
      <w:lang w:val="es-ES"/>
    </w:rPr>
  </w:style>
  <w:style w:type="paragraph" w:styleId="Lista">
    <w:name w:val="List"/>
    <w:basedOn w:val="Normal"/>
    <w:uiPriority w:val="99"/>
    <w:semiHidden/>
    <w:unhideWhenUsed/>
    <w:rsid w:val="00EF68C9"/>
    <w:pPr>
      <w:ind w:left="283" w:hanging="283"/>
      <w:contextualSpacing/>
    </w:pPr>
  </w:style>
  <w:style w:type="paragraph" w:styleId="Lista2">
    <w:name w:val="List 2"/>
    <w:basedOn w:val="Normal"/>
    <w:uiPriority w:val="99"/>
    <w:semiHidden/>
    <w:unhideWhenUsed/>
    <w:rsid w:val="00EF68C9"/>
    <w:pPr>
      <w:ind w:left="566" w:hanging="283"/>
      <w:contextualSpacing/>
    </w:pPr>
  </w:style>
  <w:style w:type="paragraph" w:styleId="Lista3">
    <w:name w:val="List 3"/>
    <w:basedOn w:val="Normal"/>
    <w:uiPriority w:val="99"/>
    <w:semiHidden/>
    <w:unhideWhenUsed/>
    <w:rsid w:val="00EF68C9"/>
    <w:pPr>
      <w:ind w:left="849" w:hanging="283"/>
      <w:contextualSpacing/>
    </w:pPr>
  </w:style>
  <w:style w:type="paragraph" w:styleId="Lista4">
    <w:name w:val="List 4"/>
    <w:basedOn w:val="Normal"/>
    <w:uiPriority w:val="99"/>
    <w:semiHidden/>
    <w:unhideWhenUsed/>
    <w:rsid w:val="00EF68C9"/>
    <w:pPr>
      <w:ind w:left="1132" w:hanging="283"/>
      <w:contextualSpacing/>
    </w:pPr>
  </w:style>
  <w:style w:type="paragraph" w:styleId="Lista5">
    <w:name w:val="List 5"/>
    <w:basedOn w:val="Normal"/>
    <w:uiPriority w:val="99"/>
    <w:semiHidden/>
    <w:unhideWhenUsed/>
    <w:rsid w:val="00EF68C9"/>
    <w:pPr>
      <w:ind w:left="1415" w:hanging="283"/>
      <w:contextualSpacing/>
    </w:pPr>
  </w:style>
  <w:style w:type="paragraph" w:styleId="Continuarlista">
    <w:name w:val="List Continue"/>
    <w:basedOn w:val="Normal"/>
    <w:uiPriority w:val="99"/>
    <w:semiHidden/>
    <w:unhideWhenUsed/>
    <w:rsid w:val="00EF68C9"/>
    <w:pPr>
      <w:spacing w:after="120"/>
      <w:ind w:left="283"/>
      <w:contextualSpacing/>
    </w:pPr>
  </w:style>
  <w:style w:type="paragraph" w:styleId="Continuarlista2">
    <w:name w:val="List Continue 2"/>
    <w:basedOn w:val="Normal"/>
    <w:uiPriority w:val="99"/>
    <w:semiHidden/>
    <w:unhideWhenUsed/>
    <w:rsid w:val="00EF68C9"/>
    <w:pPr>
      <w:spacing w:after="120"/>
      <w:ind w:left="566"/>
      <w:contextualSpacing/>
    </w:pPr>
  </w:style>
  <w:style w:type="paragraph" w:styleId="Continuarlista3">
    <w:name w:val="List Continue 3"/>
    <w:basedOn w:val="Normal"/>
    <w:uiPriority w:val="99"/>
    <w:semiHidden/>
    <w:unhideWhenUsed/>
    <w:rsid w:val="00EF68C9"/>
    <w:pPr>
      <w:spacing w:after="120"/>
      <w:ind w:left="849"/>
      <w:contextualSpacing/>
    </w:pPr>
  </w:style>
  <w:style w:type="paragraph" w:styleId="Continuarlista4">
    <w:name w:val="List Continue 4"/>
    <w:basedOn w:val="Normal"/>
    <w:uiPriority w:val="99"/>
    <w:semiHidden/>
    <w:unhideWhenUsed/>
    <w:rsid w:val="00EF68C9"/>
    <w:pPr>
      <w:spacing w:after="120"/>
      <w:ind w:left="1132"/>
      <w:contextualSpacing/>
    </w:pPr>
  </w:style>
  <w:style w:type="paragraph" w:styleId="Continuarlista5">
    <w:name w:val="List Continue 5"/>
    <w:basedOn w:val="Normal"/>
    <w:uiPriority w:val="99"/>
    <w:semiHidden/>
    <w:unhideWhenUsed/>
    <w:rsid w:val="00EF68C9"/>
    <w:pPr>
      <w:spacing w:after="120"/>
      <w:ind w:left="1415"/>
      <w:contextualSpacing/>
    </w:pPr>
  </w:style>
  <w:style w:type="paragraph" w:styleId="Listaconnmeros">
    <w:name w:val="List Number"/>
    <w:basedOn w:val="Normal"/>
    <w:uiPriority w:val="49"/>
    <w:semiHidden/>
    <w:unhideWhenUsed/>
    <w:rsid w:val="00EF68C9"/>
    <w:pPr>
      <w:numPr>
        <w:numId w:val="11"/>
      </w:numPr>
      <w:contextualSpacing/>
    </w:pPr>
  </w:style>
  <w:style w:type="paragraph" w:styleId="Listaconnmeros2">
    <w:name w:val="List Number 2"/>
    <w:basedOn w:val="Normal"/>
    <w:uiPriority w:val="49"/>
    <w:semiHidden/>
    <w:unhideWhenUsed/>
    <w:rsid w:val="00EF68C9"/>
    <w:pPr>
      <w:numPr>
        <w:numId w:val="12"/>
      </w:numPr>
      <w:contextualSpacing/>
    </w:pPr>
  </w:style>
  <w:style w:type="paragraph" w:styleId="Listaconnmeros3">
    <w:name w:val="List Number 3"/>
    <w:basedOn w:val="Normal"/>
    <w:uiPriority w:val="49"/>
    <w:semiHidden/>
    <w:unhideWhenUsed/>
    <w:rsid w:val="00EF68C9"/>
    <w:pPr>
      <w:contextualSpacing/>
    </w:pPr>
  </w:style>
  <w:style w:type="paragraph" w:styleId="Listaconnmeros4">
    <w:name w:val="List Number 4"/>
    <w:basedOn w:val="Normal"/>
    <w:uiPriority w:val="49"/>
    <w:semiHidden/>
    <w:unhideWhenUsed/>
    <w:rsid w:val="00EF68C9"/>
    <w:pPr>
      <w:numPr>
        <w:numId w:val="14"/>
      </w:numPr>
      <w:contextualSpacing/>
    </w:pPr>
  </w:style>
  <w:style w:type="paragraph" w:styleId="Listaconnmeros5">
    <w:name w:val="List Number 5"/>
    <w:basedOn w:val="Normal"/>
    <w:uiPriority w:val="49"/>
    <w:semiHidden/>
    <w:unhideWhenUsed/>
    <w:rsid w:val="00EF68C9"/>
    <w:pPr>
      <w:contextualSpacing/>
    </w:pPr>
  </w:style>
  <w:style w:type="paragraph" w:styleId="Textomacro">
    <w:name w:val="macro"/>
    <w:link w:val="TextomacroCar"/>
    <w:uiPriority w:val="99"/>
    <w:semiHidden/>
    <w:unhideWhenUsed/>
    <w:rsid w:val="00EF68C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EF68C9"/>
    <w:rPr>
      <w:rFonts w:ascii="Consolas" w:hAnsi="Consolas" w:cs="Consolas"/>
      <w:sz w:val="20"/>
      <w:szCs w:val="20"/>
      <w:lang w:val="es-ES"/>
    </w:rPr>
  </w:style>
  <w:style w:type="paragraph" w:styleId="Encabezadodemensaje">
    <w:name w:val="Message Header"/>
    <w:basedOn w:val="Normal"/>
    <w:link w:val="EncabezadodemensajeCar"/>
    <w:uiPriority w:val="99"/>
    <w:semiHidden/>
    <w:unhideWhenUsed/>
    <w:rsid w:val="00EF68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EF68C9"/>
    <w:rPr>
      <w:rFonts w:asciiTheme="majorHAnsi" w:eastAsiaTheme="majorEastAsia" w:hAnsiTheme="majorHAnsi" w:cstheme="majorBidi"/>
      <w:sz w:val="24"/>
      <w:szCs w:val="24"/>
      <w:shd w:val="pct20" w:color="auto" w:fill="auto"/>
      <w:lang w:val="es-ES"/>
    </w:rPr>
  </w:style>
  <w:style w:type="paragraph" w:styleId="Sinespaciado">
    <w:name w:val="No Spacing"/>
    <w:uiPriority w:val="1"/>
    <w:semiHidden/>
    <w:qFormat/>
    <w:rsid w:val="00EF68C9"/>
    <w:pPr>
      <w:spacing w:after="0" w:line="240" w:lineRule="auto"/>
      <w:jc w:val="both"/>
    </w:pPr>
    <w:rPr>
      <w:rFonts w:ascii="Verdana" w:hAnsi="Verdana"/>
      <w:sz w:val="18"/>
    </w:rPr>
  </w:style>
  <w:style w:type="paragraph" w:styleId="NormalWeb">
    <w:name w:val="Normal (Web)"/>
    <w:basedOn w:val="Normal"/>
    <w:uiPriority w:val="99"/>
    <w:semiHidden/>
    <w:unhideWhenUsed/>
    <w:rsid w:val="00EF68C9"/>
    <w:rPr>
      <w:rFonts w:ascii="Times New Roman" w:hAnsi="Times New Roman" w:cs="Times New Roman"/>
      <w:sz w:val="24"/>
      <w:szCs w:val="24"/>
    </w:rPr>
  </w:style>
  <w:style w:type="paragraph" w:styleId="Sangranormal">
    <w:name w:val="Normal Indent"/>
    <w:basedOn w:val="Normal"/>
    <w:uiPriority w:val="99"/>
    <w:semiHidden/>
    <w:unhideWhenUsed/>
    <w:rsid w:val="00EF68C9"/>
    <w:pPr>
      <w:ind w:left="567"/>
    </w:pPr>
  </w:style>
  <w:style w:type="paragraph" w:styleId="Encabezadodenota">
    <w:name w:val="Note Heading"/>
    <w:basedOn w:val="Normal"/>
    <w:next w:val="Normal"/>
    <w:link w:val="EncabezadodenotaCar"/>
    <w:uiPriority w:val="99"/>
    <w:semiHidden/>
    <w:unhideWhenUsed/>
    <w:rsid w:val="00EF68C9"/>
  </w:style>
  <w:style w:type="character" w:customStyle="1" w:styleId="EncabezadodenotaCar">
    <w:name w:val="Encabezado de nota Car"/>
    <w:basedOn w:val="Fuentedeprrafopredeter"/>
    <w:link w:val="Encabezadodenota"/>
    <w:uiPriority w:val="99"/>
    <w:semiHidden/>
    <w:rsid w:val="00EF68C9"/>
    <w:rPr>
      <w:rFonts w:ascii="Verdana" w:hAnsi="Verdana"/>
      <w:sz w:val="18"/>
      <w:lang w:val="es-ES"/>
    </w:rPr>
  </w:style>
  <w:style w:type="character" w:styleId="Nmerodepgina">
    <w:name w:val="page number"/>
    <w:basedOn w:val="Fuentedeprrafopredeter"/>
    <w:uiPriority w:val="99"/>
    <w:semiHidden/>
    <w:unhideWhenUsed/>
    <w:rsid w:val="00EF68C9"/>
    <w:rPr>
      <w:lang w:val="es-ES"/>
    </w:rPr>
  </w:style>
  <w:style w:type="character" w:styleId="Textodelmarcadordeposicin">
    <w:name w:val="Placeholder Text"/>
    <w:basedOn w:val="Fuentedeprrafopredeter"/>
    <w:uiPriority w:val="99"/>
    <w:semiHidden/>
    <w:rsid w:val="00EF68C9"/>
    <w:rPr>
      <w:color w:val="808080"/>
      <w:lang w:val="es-ES"/>
    </w:rPr>
  </w:style>
  <w:style w:type="paragraph" w:styleId="Textosinformato">
    <w:name w:val="Plain Text"/>
    <w:basedOn w:val="Normal"/>
    <w:link w:val="TextosinformatoCar"/>
    <w:uiPriority w:val="99"/>
    <w:unhideWhenUsed/>
    <w:rsid w:val="00EF68C9"/>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EF68C9"/>
    <w:rPr>
      <w:rFonts w:ascii="Consolas" w:hAnsi="Consolas" w:cs="Consolas"/>
      <w:sz w:val="21"/>
      <w:szCs w:val="21"/>
      <w:lang w:val="es-ES"/>
    </w:rPr>
  </w:style>
  <w:style w:type="paragraph" w:styleId="Cita">
    <w:name w:val="Quote"/>
    <w:basedOn w:val="Normal"/>
    <w:next w:val="Normal"/>
    <w:link w:val="CitaCar"/>
    <w:uiPriority w:val="59"/>
    <w:semiHidden/>
    <w:qFormat/>
    <w:rsid w:val="00EF68C9"/>
    <w:rPr>
      <w:i/>
      <w:iCs/>
      <w:color w:val="000000" w:themeColor="text1"/>
    </w:rPr>
  </w:style>
  <w:style w:type="character" w:customStyle="1" w:styleId="CitaCar">
    <w:name w:val="Cita Car"/>
    <w:basedOn w:val="Fuentedeprrafopredeter"/>
    <w:link w:val="Cita"/>
    <w:uiPriority w:val="59"/>
    <w:semiHidden/>
    <w:rsid w:val="00EF68C9"/>
    <w:rPr>
      <w:rFonts w:ascii="Verdana" w:hAnsi="Verdana"/>
      <w:i/>
      <w:iCs/>
      <w:color w:val="000000" w:themeColor="text1"/>
      <w:sz w:val="18"/>
      <w:lang w:val="es-ES"/>
    </w:rPr>
  </w:style>
  <w:style w:type="paragraph" w:styleId="Saludo">
    <w:name w:val="Salutation"/>
    <w:basedOn w:val="Normal"/>
    <w:next w:val="Normal"/>
    <w:link w:val="SaludoCar"/>
    <w:uiPriority w:val="99"/>
    <w:semiHidden/>
    <w:unhideWhenUsed/>
    <w:rsid w:val="00EF68C9"/>
  </w:style>
  <w:style w:type="character" w:customStyle="1" w:styleId="SaludoCar">
    <w:name w:val="Saludo Car"/>
    <w:basedOn w:val="Fuentedeprrafopredeter"/>
    <w:link w:val="Saludo"/>
    <w:uiPriority w:val="99"/>
    <w:semiHidden/>
    <w:rsid w:val="00EF68C9"/>
    <w:rPr>
      <w:rFonts w:ascii="Verdana" w:hAnsi="Verdana"/>
      <w:sz w:val="18"/>
      <w:lang w:val="es-ES"/>
    </w:rPr>
  </w:style>
  <w:style w:type="paragraph" w:styleId="Firma">
    <w:name w:val="Signature"/>
    <w:basedOn w:val="Normal"/>
    <w:link w:val="FirmaCar"/>
    <w:uiPriority w:val="99"/>
    <w:semiHidden/>
    <w:unhideWhenUsed/>
    <w:rsid w:val="00EF68C9"/>
    <w:pPr>
      <w:ind w:left="4252"/>
    </w:pPr>
  </w:style>
  <w:style w:type="character" w:customStyle="1" w:styleId="FirmaCar">
    <w:name w:val="Firma Car"/>
    <w:basedOn w:val="Fuentedeprrafopredeter"/>
    <w:link w:val="Firma"/>
    <w:uiPriority w:val="99"/>
    <w:semiHidden/>
    <w:rsid w:val="00EF68C9"/>
    <w:rPr>
      <w:rFonts w:ascii="Verdana" w:hAnsi="Verdana"/>
      <w:sz w:val="18"/>
      <w:lang w:val="es-ES"/>
    </w:rPr>
  </w:style>
  <w:style w:type="character" w:styleId="Textoennegrita">
    <w:name w:val="Strong"/>
    <w:basedOn w:val="Fuentedeprrafopredeter"/>
    <w:uiPriority w:val="99"/>
    <w:semiHidden/>
    <w:qFormat/>
    <w:rsid w:val="00EF68C9"/>
    <w:rPr>
      <w:b/>
      <w:bCs/>
      <w:lang w:val="es-ES"/>
    </w:rPr>
  </w:style>
  <w:style w:type="character" w:styleId="nfasissutil">
    <w:name w:val="Subtle Emphasis"/>
    <w:basedOn w:val="Fuentedeprrafopredeter"/>
    <w:uiPriority w:val="99"/>
    <w:semiHidden/>
    <w:qFormat/>
    <w:rsid w:val="00EF68C9"/>
    <w:rPr>
      <w:i/>
      <w:iCs/>
      <w:color w:val="808080" w:themeColor="text1" w:themeTint="7F"/>
      <w:lang w:val="es-ES"/>
    </w:rPr>
  </w:style>
  <w:style w:type="character" w:styleId="Referenciasutil">
    <w:name w:val="Subtle Reference"/>
    <w:basedOn w:val="Fuentedeprrafopredeter"/>
    <w:uiPriority w:val="99"/>
    <w:semiHidden/>
    <w:qFormat/>
    <w:rsid w:val="00EF68C9"/>
    <w:rPr>
      <w:smallCaps/>
      <w:color w:val="C0504D" w:themeColor="accent2"/>
      <w:u w:val="single"/>
      <w:lang w:val="es-ES"/>
    </w:rPr>
  </w:style>
  <w:style w:type="paragraph" w:styleId="Encabezadodelista">
    <w:name w:val="toa heading"/>
    <w:basedOn w:val="Normal"/>
    <w:next w:val="Normal"/>
    <w:uiPriority w:val="39"/>
    <w:unhideWhenUsed/>
    <w:rsid w:val="00EF68C9"/>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F68C9"/>
    <w:pPr>
      <w:spacing w:after="240"/>
      <w:jc w:val="center"/>
    </w:pPr>
    <w:rPr>
      <w:rFonts w:eastAsia="Calibri" w:cs="Times New Roman"/>
      <w:color w:val="006283"/>
    </w:rPr>
  </w:style>
  <w:style w:type="character" w:customStyle="1" w:styleId="Mencinsinresolver1">
    <w:name w:val="Mención sin resolver1"/>
    <w:basedOn w:val="Fuentedeprrafopredeter"/>
    <w:uiPriority w:val="99"/>
    <w:semiHidden/>
    <w:unhideWhenUsed/>
    <w:rsid w:val="00EC74B2"/>
    <w:rPr>
      <w:color w:val="605E5C"/>
      <w:shd w:val="clear" w:color="auto" w:fill="E1DFDD"/>
      <w:lang w:val="es-ES"/>
    </w:rPr>
  </w:style>
  <w:style w:type="table" w:styleId="Cuadrculavistosa">
    <w:name w:val="Colorful Grid"/>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2">
    <w:name w:val="Colorful Grid Accent 2"/>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ablaconcuadrcula1clara">
    <w:name w:val="Grid Table 1 Light"/>
    <w:basedOn w:val="Tablanormal"/>
    <w:uiPriority w:val="46"/>
    <w:rsid w:val="00EF68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EF68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EF68C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EF68C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EF68C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EF68C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EF68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F68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EF68C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EF68C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EF68C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EF68C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EF6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EF68C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Fuentedeprrafopredeter"/>
    <w:uiPriority w:val="99"/>
    <w:semiHidden/>
    <w:unhideWhenUsed/>
    <w:rsid w:val="00EF68C9"/>
    <w:rPr>
      <w:color w:val="2B579A"/>
      <w:shd w:val="clear" w:color="auto" w:fill="E1DFDD"/>
      <w:lang w:val="es-ES"/>
    </w:rPr>
  </w:style>
  <w:style w:type="table" w:styleId="Cuadrculaclara">
    <w:name w:val="Light Grid"/>
    <w:basedOn w:val="Tablanormal"/>
    <w:uiPriority w:val="62"/>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unhideWhenUsed/>
    <w:rsid w:val="00EF6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F6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unhideWhenUsed/>
    <w:rsid w:val="00EF68C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unhideWhenUsed/>
    <w:rsid w:val="00EF68C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unhideWhenUsed/>
    <w:rsid w:val="00EF68C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unhideWhenUsed/>
    <w:rsid w:val="00EF68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unhideWhenUsed/>
    <w:rsid w:val="00EF68C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delista1clara">
    <w:name w:val="List Table 1 Light"/>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EF68C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F68C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EF68C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EF68C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EF68C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EF68C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EF68C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EF6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F68C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EF68C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EF68C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EF68C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EF68C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EF68C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EF68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F68C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F68C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F68C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F68C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F68C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F68C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F68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F68C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EF68C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EF68C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EF68C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EF68C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EF68C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EF68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F68C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F68C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F68C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F68C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F68C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F68C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cionar1">
    <w:name w:val="Mencionar1"/>
    <w:basedOn w:val="Fuentedeprrafopredeter"/>
    <w:uiPriority w:val="99"/>
    <w:semiHidden/>
    <w:unhideWhenUsed/>
    <w:rsid w:val="00EF68C9"/>
    <w:rPr>
      <w:color w:val="2B579A"/>
      <w:shd w:val="clear" w:color="auto" w:fill="E1DFDD"/>
      <w:lang w:val="es-ES"/>
    </w:rPr>
  </w:style>
  <w:style w:type="table" w:styleId="Tablanormal1">
    <w:name w:val="Plain Table 1"/>
    <w:basedOn w:val="Tablanormal"/>
    <w:uiPriority w:val="41"/>
    <w:rsid w:val="00EF6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F6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F68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F68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F6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ipervnculointeligente1">
    <w:name w:val="Hipervínculo inteligente1"/>
    <w:basedOn w:val="Fuentedeprrafopredeter"/>
    <w:uiPriority w:val="99"/>
    <w:semiHidden/>
    <w:unhideWhenUsed/>
    <w:rsid w:val="00EF68C9"/>
    <w:rPr>
      <w:u w:val="dotted"/>
      <w:lang w:val="es-ES"/>
    </w:rPr>
  </w:style>
  <w:style w:type="character" w:customStyle="1" w:styleId="SmartLink1">
    <w:name w:val="SmartLink1"/>
    <w:basedOn w:val="Fuentedeprrafopredeter"/>
    <w:uiPriority w:val="99"/>
    <w:semiHidden/>
    <w:unhideWhenUsed/>
    <w:rsid w:val="00EF68C9"/>
    <w:rPr>
      <w:color w:val="0000FF" w:themeColor="hyperlink"/>
      <w:u w:val="single"/>
      <w:shd w:val="clear" w:color="auto" w:fill="E1DFDD"/>
      <w:lang w:val="es-ES"/>
    </w:rPr>
  </w:style>
  <w:style w:type="character" w:customStyle="1" w:styleId="SmartLinkError1">
    <w:name w:val="SmartLinkError1"/>
    <w:basedOn w:val="Fuentedeprrafopredeter"/>
    <w:uiPriority w:val="99"/>
    <w:semiHidden/>
    <w:unhideWhenUsed/>
    <w:rsid w:val="00EF68C9"/>
    <w:rPr>
      <w:color w:val="FF0000"/>
      <w:lang w:val="es-ES"/>
    </w:rPr>
  </w:style>
  <w:style w:type="table" w:styleId="Tablaconefectos3D1">
    <w:name w:val="Table 3D effects 1"/>
    <w:basedOn w:val="Tablanormal"/>
    <w:uiPriority w:val="99"/>
    <w:semiHidden/>
    <w:unhideWhenUsed/>
    <w:rsid w:val="00EF68C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F68C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F68C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F68C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F68C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EF68C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F68C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F68C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EF68C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F68C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F68C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F68C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F68C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F68C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EF68C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EF68C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EF68C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EF68C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F68C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F68C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EF6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EF68C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F68C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F68C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F68C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EF68C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F68C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F68C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EF68C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F68C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EF68C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F68C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EF68C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insalud.gov.co/Normatividad_Nuevo/Resoluci%C3%B3n%20No%202056%20de%202023.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cit.gov.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untocontacto@mincit.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4/TBT/COL/modification/24_00951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naga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1C3C-33A1-4322-B41F-24C3D1B4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Template>
  <TotalTime>0</TotalTime>
  <Pages>2</Pages>
  <Words>689</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RECOMENDACIÓN DEL COMITÉ REVISADA SOBRE EL USO COHERENTE DE LOS MODELOS DE NOTIFICACIONES (PROYECTO DE DOCUMENTO G/TBT/35/REV.1)  PROYECTO DE RECOMENDACIÓN DEL COMITÉ REVISADA SOBRE EL USO COHERENTE DE LOS MODELOS DE NOTIFICACIONES (PROYECTO D</vt:lpstr>
      <vt:lpstr>PROYECTO DE RECOMENDACIÓN DEL COMITÉ REVISADA SOBRE EL USO COHERENTE DE LOS MODELOS DE NOTIFICACIONES (PROYECTO DE DOCUMENTO G/TBT/35/REV.1)  PROYECTO DE RECOMENDACIÓN DEL COMITÉ REVISADA SOBRE EL USO COHERENTE DE LOS MODELOS DE NOTIFICACIONES (PROYECTO D</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RECOMENDACIÓN DEL COMITÉ REVISADA SOBRE EL USO COHERENTE DE LOS MODELOS DE NOTIFICACIONES (PROYECTO DE DOCUMENTO G/TBT/35/REV.1)  PROYECTO DE RECOMENDACIÓN DEL COMITÉ REVISADA SOBRE EL USO COHERENTE DE LOS MODELOS DE NOTIFICACIONES (PROYECTO DE DOCUMENTO G/TBT/35/REV.1)</dc:title>
  <dc:creator/>
  <dc:description>LDIMD - DTU</dc:description>
  <cp:lastModifiedBy/>
  <cp:revision>1</cp:revision>
  <cp:lastPrinted>2019-10-31T07:40:00Z</cp:lastPrinted>
  <dcterms:created xsi:type="dcterms:W3CDTF">2024-02-02T15:05:00Z</dcterms:created>
  <dcterms:modified xsi:type="dcterms:W3CDTF">2024-02-02T15:05:00Z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105b8bce-2a06-4fd4-a19e-464a2f4ecb32</vt:lpwstr>
  </property>
  <property fmtid="{D5CDD505-2E9C-101B-9397-08002B2CF9AE}" pid="3" name="WTOCLASSIFICATION">
    <vt:lpwstr>NC</vt:lpwstr>
  </property>
</Properties>
</file>