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35F0" w14:textId="77777777" w:rsidR="002D78C9" w:rsidRPr="00EF68C9" w:rsidRDefault="00063B50" w:rsidP="00D31A79">
      <w:pPr>
        <w:pStyle w:val="Title"/>
      </w:pPr>
      <w:r w:rsidRPr="00EF68C9">
        <w:t>NOTIFICACIÓN</w:t>
      </w:r>
    </w:p>
    <w:p w14:paraId="5CD42DD3" w14:textId="77777777" w:rsidR="002F663C" w:rsidRPr="00EF68C9" w:rsidRDefault="00063B50" w:rsidP="00D31A79">
      <w:pPr>
        <w:pStyle w:val="Title3"/>
      </w:pPr>
      <w:r w:rsidRPr="00EF68C9">
        <w:t>Addendum</w:t>
      </w:r>
    </w:p>
    <w:p w14:paraId="52EED83C" w14:textId="77777777" w:rsidR="002F663C" w:rsidRDefault="00063B50" w:rsidP="00B22706">
      <w:r w:rsidRPr="00EF68C9">
        <w:t>La siguiente comunicación, de fecha 19 de agosto de 2024</w:t>
      </w:r>
      <w:r w:rsidR="00B6593A">
        <w:rPr>
          <w:rFonts w:eastAsia="Calibri" w:cs="Times New Roman"/>
        </w:rPr>
        <w:t>,</w:t>
      </w:r>
      <w:r w:rsidRPr="00EF68C9">
        <w:t xml:space="preserve"> se distribuye a petición de la delegación de </w:t>
      </w:r>
      <w:r w:rsidRPr="00EF68C9">
        <w:rPr>
          <w:u w:val="single"/>
        </w:rPr>
        <w:t>Colombia</w:t>
      </w:r>
      <w:r w:rsidRPr="00EF68C9">
        <w:t>.</w:t>
      </w:r>
    </w:p>
    <w:p w14:paraId="2FEA54CF" w14:textId="77777777" w:rsidR="00B22706" w:rsidRPr="00EF68C9" w:rsidRDefault="00B22706" w:rsidP="00B22706">
      <w:pPr>
        <w:rPr>
          <w:rFonts w:eastAsia="Calibri" w:cs="Times New Roman"/>
        </w:rPr>
      </w:pPr>
    </w:p>
    <w:p w14:paraId="4BC448F6" w14:textId="77777777" w:rsidR="002F663C" w:rsidRPr="00EF68C9" w:rsidRDefault="00063B50" w:rsidP="00EF68C9">
      <w:pPr>
        <w:jc w:val="center"/>
        <w:rPr>
          <w:b/>
        </w:rPr>
      </w:pPr>
      <w:r w:rsidRPr="00EF68C9">
        <w:rPr>
          <w:b/>
        </w:rPr>
        <w:t>_______________</w:t>
      </w:r>
    </w:p>
    <w:p w14:paraId="442FF54F" w14:textId="77777777" w:rsidR="002F663C" w:rsidRDefault="002F663C" w:rsidP="00EF68C9"/>
    <w:p w14:paraId="7EE2BFC5" w14:textId="77777777" w:rsidR="00B22706" w:rsidRPr="00EF68C9" w:rsidRDefault="00B22706" w:rsidP="00EF68C9"/>
    <w:p w14:paraId="5BE3F43B" w14:textId="77777777" w:rsidR="002F663C" w:rsidRPr="00EF68C9" w:rsidRDefault="00063B50" w:rsidP="00EF68C9">
      <w:pPr>
        <w:spacing w:after="120"/>
        <w:rPr>
          <w:rFonts w:eastAsia="Calibri" w:cs="Times New Roman"/>
          <w:b/>
          <w:szCs w:val="18"/>
        </w:rPr>
      </w:pPr>
      <w:r w:rsidRPr="00EF68C9">
        <w:rPr>
          <w:b/>
          <w:bCs/>
        </w:rPr>
        <w:t>Título</w:t>
      </w:r>
      <w:r w:rsidR="00EF68C9" w:rsidRPr="00EF68C9">
        <w:t>: Resolución 20243040035215 del 29 de julio de 2024 "Por la cual se prorroga la entrada en vigencia de la Resolución 20223040044845 de 2022 'Por la cual se expide el reglamento técnico que establece los requisitos de las cintas retrorreflectivas para uso en vehículos automotores y sus remolques que circulen en Colombia'; y la Resolución 20223040044935 del 2022 'Por la cual se expide el reglamento técnico aplicable a sistemas de retención para uso en vehículos automotores'"</w:t>
      </w:r>
    </w:p>
    <w:p w14:paraId="531D6B73"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195F33" w14:paraId="3E759E79"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AB009D3" w14:textId="77777777" w:rsidR="002F663C" w:rsidRPr="00EF68C9" w:rsidRDefault="00063B50"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195F33" w14:paraId="4BF4AB1E" w14:textId="77777777" w:rsidTr="00D763A2">
        <w:tc>
          <w:tcPr>
            <w:tcW w:w="851" w:type="dxa"/>
            <w:shd w:val="clear" w:color="auto" w:fill="auto"/>
          </w:tcPr>
          <w:p w14:paraId="414D51FD" w14:textId="77777777" w:rsidR="002F663C" w:rsidRPr="007B57C5" w:rsidRDefault="00063B50"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shd w:val="clear" w:color="auto" w:fill="auto"/>
          </w:tcPr>
          <w:p w14:paraId="4E4F1C12" w14:textId="77777777" w:rsidR="002F663C" w:rsidRPr="00EF68C9" w:rsidRDefault="00063B50" w:rsidP="00442BDE">
            <w:pPr>
              <w:spacing w:before="60" w:after="60"/>
              <w:rPr>
                <w:rFonts w:eastAsia="Calibri" w:cs="Times New Roman"/>
              </w:rPr>
            </w:pPr>
            <w:r w:rsidRPr="00EF68C9">
              <w:t>Modificación del plazo para presentar observaciones - fecha:</w:t>
            </w:r>
            <w:r w:rsidR="00C838A8">
              <w:t xml:space="preserve"> </w:t>
            </w:r>
          </w:p>
        </w:tc>
      </w:tr>
      <w:tr w:rsidR="00195F33" w14:paraId="3E30299B" w14:textId="77777777" w:rsidTr="00D763A2">
        <w:tc>
          <w:tcPr>
            <w:tcW w:w="851" w:type="dxa"/>
            <w:shd w:val="clear" w:color="auto" w:fill="auto"/>
          </w:tcPr>
          <w:p w14:paraId="045569CE"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BC8B763" w14:textId="77777777" w:rsidR="002F663C" w:rsidRPr="00EF68C9" w:rsidRDefault="00063B50" w:rsidP="00745CBF">
            <w:pPr>
              <w:spacing w:before="60" w:after="60"/>
              <w:rPr>
                <w:rFonts w:eastAsia="Calibri" w:cs="Times New Roman"/>
              </w:rPr>
            </w:pPr>
            <w:r w:rsidRPr="00EF68C9">
              <w:t xml:space="preserve">Adopción de la medida notificada - fecha: </w:t>
            </w:r>
          </w:p>
        </w:tc>
      </w:tr>
      <w:tr w:rsidR="00195F33" w14:paraId="6993FE61" w14:textId="77777777" w:rsidTr="00D763A2">
        <w:tc>
          <w:tcPr>
            <w:tcW w:w="851" w:type="dxa"/>
            <w:shd w:val="clear" w:color="auto" w:fill="auto"/>
          </w:tcPr>
          <w:p w14:paraId="58B8F493"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4A8BA05D" w14:textId="77777777" w:rsidR="002F663C" w:rsidRPr="00EF68C9" w:rsidRDefault="00063B50" w:rsidP="00745CBF">
            <w:pPr>
              <w:spacing w:before="60" w:after="60"/>
              <w:rPr>
                <w:rFonts w:eastAsia="Calibri" w:cs="Times New Roman"/>
              </w:rPr>
            </w:pPr>
            <w:r w:rsidRPr="00EF68C9">
              <w:t xml:space="preserve">Publicación de la medida notificada - fecha: </w:t>
            </w:r>
          </w:p>
        </w:tc>
      </w:tr>
      <w:tr w:rsidR="00195F33" w14:paraId="1508940B" w14:textId="77777777" w:rsidTr="00D763A2">
        <w:tc>
          <w:tcPr>
            <w:tcW w:w="851" w:type="dxa"/>
            <w:shd w:val="clear" w:color="auto" w:fill="auto"/>
          </w:tcPr>
          <w:p w14:paraId="6D92ACF9"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2F02AF37" w14:textId="77777777" w:rsidR="002F663C" w:rsidRPr="00EF68C9" w:rsidRDefault="00063B50" w:rsidP="00745CBF">
            <w:pPr>
              <w:spacing w:before="60" w:after="60"/>
              <w:rPr>
                <w:rFonts w:eastAsia="Calibri" w:cs="Times New Roman"/>
              </w:rPr>
            </w:pPr>
            <w:r w:rsidRPr="00EF68C9">
              <w:t>Entrada en vigor de la medida notificada - fecha: 22 de marzo de 2025; Se prorroga hasta el día 22 de marzo de 2025, la entrada en vigencia de la Resolución 20223040044845 de 2022 "Por la cual se expide el reglamento técnico que establece los requisitos de las cintas retrorreflectivas para uso en vehículos automotores y sus remolques que circulen en Colombia"</w:t>
            </w:r>
          </w:p>
        </w:tc>
      </w:tr>
      <w:tr w:rsidR="00195F33" w14:paraId="3D436410" w14:textId="77777777" w:rsidTr="00D763A2">
        <w:tc>
          <w:tcPr>
            <w:tcW w:w="851" w:type="dxa"/>
            <w:shd w:val="clear" w:color="auto" w:fill="auto"/>
          </w:tcPr>
          <w:p w14:paraId="05243348"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8CFF6FE" w14:textId="77777777" w:rsidR="002F663C" w:rsidRPr="00EF68C9" w:rsidRDefault="00063B50" w:rsidP="00442BDE">
            <w:pPr>
              <w:spacing w:before="60" w:after="60"/>
              <w:rPr>
                <w:rFonts w:eastAsia="Calibri" w:cs="Times New Roman"/>
              </w:rPr>
            </w:pPr>
            <w:r w:rsidRPr="00EF68C9">
              <w:t>Indicación de dónde se puede obtener el texto de la medida definitiva</w:t>
            </w:r>
            <w:bookmarkStart w:id="4" w:name="_Ref40866906"/>
            <w:r>
              <w:rPr>
                <w:rStyle w:val="FootnoteReference"/>
              </w:rPr>
              <w:footnoteReference w:id="1"/>
            </w:r>
            <w:bookmarkEnd w:id="4"/>
            <w:r w:rsidRPr="00EF68C9">
              <w:t xml:space="preserve">: </w:t>
            </w:r>
          </w:p>
        </w:tc>
      </w:tr>
      <w:tr w:rsidR="00195F33" w14:paraId="28BFA603" w14:textId="77777777" w:rsidTr="00D763A2">
        <w:tc>
          <w:tcPr>
            <w:tcW w:w="851" w:type="dxa"/>
            <w:shd w:val="clear" w:color="auto" w:fill="auto"/>
          </w:tcPr>
          <w:p w14:paraId="5D6281F8"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2720DDDD" w14:textId="77777777" w:rsidR="00EF68C9" w:rsidRPr="00EF68C9" w:rsidRDefault="00063B50" w:rsidP="00444BD5">
            <w:pPr>
              <w:spacing w:before="60" w:after="60"/>
              <w:rPr>
                <w:rFonts w:eastAsia="Calibri" w:cs="Times New Roman"/>
              </w:rPr>
            </w:pPr>
            <w:r w:rsidRPr="00EF68C9">
              <w:t>Retiro o derogación de la medida notificada - fecha:</w:t>
            </w:r>
            <w:r w:rsidR="00C838A8">
              <w:t xml:space="preserve"> </w:t>
            </w:r>
          </w:p>
          <w:p w14:paraId="32EC27CD" w14:textId="77777777" w:rsidR="002F663C" w:rsidRPr="00EF68C9" w:rsidRDefault="00063B50" w:rsidP="00444BD5">
            <w:pPr>
              <w:spacing w:before="60" w:after="60"/>
              <w:rPr>
                <w:rFonts w:eastAsia="Calibri" w:cs="Times New Roman"/>
              </w:rPr>
            </w:pPr>
            <w:r w:rsidRPr="00EF68C9">
              <w:t>Signatura pertinente, en el caso de que se vuelva a notificar la medida:</w:t>
            </w:r>
            <w:r w:rsidR="00C838A8">
              <w:t xml:space="preserve"> </w:t>
            </w:r>
          </w:p>
        </w:tc>
      </w:tr>
      <w:tr w:rsidR="00195F33" w14:paraId="4EA36941" w14:textId="77777777" w:rsidTr="00D763A2">
        <w:tc>
          <w:tcPr>
            <w:tcW w:w="851" w:type="dxa"/>
            <w:shd w:val="clear" w:color="auto" w:fill="auto"/>
          </w:tcPr>
          <w:p w14:paraId="5B507FF4" w14:textId="77777777" w:rsidR="002F663C" w:rsidRPr="007B57C5" w:rsidRDefault="00063B50"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3A499CB1" w14:textId="77777777" w:rsidR="00EF68C9" w:rsidRPr="00EF68C9" w:rsidRDefault="00063B50"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350CFF1A" w14:textId="77777777" w:rsidR="002F663C" w:rsidRPr="00EF68C9" w:rsidRDefault="00063B50">
            <w:pPr>
              <w:spacing w:before="60" w:after="60"/>
              <w:rPr>
                <w:rFonts w:eastAsia="Calibri" w:cs="Times New Roman"/>
              </w:rPr>
            </w:pPr>
            <w:r w:rsidRPr="00EF68C9">
              <w:t>Nuevo plazo para presentar observaciones (si procede):</w:t>
            </w:r>
            <w:r w:rsidR="00C838A8">
              <w:t xml:space="preserve"> </w:t>
            </w:r>
          </w:p>
        </w:tc>
      </w:tr>
      <w:tr w:rsidR="00195F33" w14:paraId="250B5209" w14:textId="77777777" w:rsidTr="00D763A2">
        <w:tc>
          <w:tcPr>
            <w:tcW w:w="851" w:type="dxa"/>
            <w:tcBorders>
              <w:bottom w:val="single" w:sz="4" w:space="0" w:color="auto"/>
            </w:tcBorders>
            <w:shd w:val="clear" w:color="auto" w:fill="auto"/>
          </w:tcPr>
          <w:p w14:paraId="6E09B029" w14:textId="77777777" w:rsidR="002F663C" w:rsidRPr="007B57C5" w:rsidRDefault="00063B50"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shd w:val="clear" w:color="auto" w:fill="auto"/>
          </w:tcPr>
          <w:p w14:paraId="04B81507" w14:textId="77777777" w:rsidR="002F663C" w:rsidRPr="00360937" w:rsidRDefault="00063B50"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195F33" w14:paraId="442672D8" w14:textId="77777777" w:rsidTr="00D763A2">
        <w:tc>
          <w:tcPr>
            <w:tcW w:w="851" w:type="dxa"/>
            <w:tcBorders>
              <w:bottom w:val="double" w:sz="6" w:space="0" w:color="auto"/>
            </w:tcBorders>
            <w:shd w:val="clear" w:color="auto" w:fill="auto"/>
          </w:tcPr>
          <w:p w14:paraId="3E56E85B" w14:textId="77777777" w:rsidR="002F663C" w:rsidRPr="007B57C5" w:rsidRDefault="00063B50" w:rsidP="00D763A2">
            <w:pPr>
              <w:spacing w:before="60" w:after="60"/>
              <w:ind w:left="567" w:hanging="567"/>
              <w:rPr>
                <w:rFonts w:eastAsia="Calibri" w:cs="Times New Roman"/>
                <w:szCs w:val="18"/>
              </w:rPr>
            </w:pPr>
            <w:r w:rsidRPr="007B57C5">
              <w:rPr>
                <w:rFonts w:eastAsia="Calibri" w:cs="Times New Roman"/>
                <w:szCs w:val="18"/>
              </w:rPr>
              <w:t>[X]</w:t>
            </w:r>
          </w:p>
        </w:tc>
        <w:tc>
          <w:tcPr>
            <w:tcW w:w="8057" w:type="dxa"/>
            <w:tcBorders>
              <w:bottom w:val="double" w:sz="6" w:space="0" w:color="auto"/>
            </w:tcBorders>
            <w:shd w:val="clear" w:color="auto" w:fill="auto"/>
          </w:tcPr>
          <w:p w14:paraId="271CB0AB" w14:textId="77777777" w:rsidR="002F663C" w:rsidRPr="00EF68C9" w:rsidRDefault="00063B50" w:rsidP="00444BD5">
            <w:pPr>
              <w:spacing w:before="60" w:after="120"/>
              <w:rPr>
                <w:rFonts w:eastAsia="Calibri" w:cs="Times New Roman"/>
              </w:rPr>
            </w:pPr>
            <w:r w:rsidRPr="00EF68C9">
              <w:t>Otro motivo:</w:t>
            </w:r>
            <w:r w:rsidR="00C838A8">
              <w:t xml:space="preserve"> </w:t>
            </w:r>
          </w:p>
          <w:p w14:paraId="12B26026" w14:textId="77777777" w:rsidR="00C838A8" w:rsidRDefault="00063B50" w:rsidP="00444BD5">
            <w:pPr>
              <w:spacing w:before="120" w:after="120"/>
            </w:pPr>
            <w:r>
              <w:t>La Resolución 20243040035215 del 29 de julio de 2024 fue publicada en el Diario Oficial No. 52.835 del 1 de agosto de 2024.</w:t>
            </w:r>
          </w:p>
          <w:p w14:paraId="601F44FB" w14:textId="77777777" w:rsidR="00C838A8" w:rsidRDefault="001746E9" w:rsidP="00444BD5">
            <w:pPr>
              <w:spacing w:before="120" w:after="120"/>
            </w:pPr>
            <w:hyperlink r:id="rId9" w:tgtFrame="_blank" w:history="1">
              <w:r w:rsidR="00063B50">
                <w:rPr>
                  <w:color w:val="0000FF"/>
                  <w:u w:val="single"/>
                </w:rPr>
                <w:t>https://mintransporte.gov.co/info/mintransporte/media/anexos/ZTM7DR0Y.pdf</w:t>
              </w:r>
            </w:hyperlink>
          </w:p>
          <w:p w14:paraId="2AA62D59" w14:textId="77777777" w:rsidR="00C838A8" w:rsidRDefault="001746E9" w:rsidP="00444BD5">
            <w:pPr>
              <w:spacing w:before="120" w:after="120"/>
            </w:pPr>
            <w:hyperlink r:id="rId10" w:tgtFrame="_blank" w:history="1">
              <w:r w:rsidR="00063B50">
                <w:rPr>
                  <w:color w:val="0000FF"/>
                  <w:u w:val="single"/>
                </w:rPr>
                <w:t>https://members.wto.org/crnattachments/2024/TBT/COL/24_05462_00_s.pdf</w:t>
              </w:r>
            </w:hyperlink>
          </w:p>
        </w:tc>
      </w:tr>
    </w:tbl>
    <w:p w14:paraId="12109533" w14:textId="77777777" w:rsidR="002F663C" w:rsidRPr="00EF68C9" w:rsidRDefault="002F663C" w:rsidP="00EF68C9"/>
    <w:p w14:paraId="21387901" w14:textId="77777777" w:rsidR="003918E9" w:rsidRPr="00F95856" w:rsidRDefault="00063B50" w:rsidP="00B03883">
      <w:pPr>
        <w:spacing w:after="120"/>
      </w:pPr>
      <w:r w:rsidRPr="00EF68C9">
        <w:rPr>
          <w:b/>
          <w:bCs/>
        </w:rPr>
        <w:t>Descripción</w:t>
      </w:r>
      <w:r w:rsidR="00EF68C9" w:rsidRPr="00EF68C9">
        <w:t>: La República de Colombia notifica la Resolución 20243040035215 del 29 de julio de 2024 "Por la cual se prorroga la entrada en vigencia de la Resolución 20223040044845 de 2022 'Por la cual se expide el reglamento técnico que establece los requisitos de las cintas retrorreflectivas para uso en vehículos automotores y sus remolques que circulen en Colombia'; y la Resolución 20223040044935 del 2022 'Por la cual se expide el reglamento técnico aplicable a sistemas de retención para uso en vehículos automotores'". Las resoluciones objeto de prórroga respecto su entrada en vigor fueron notificadas bajo signatura G/TBT/N/COL/250/Add.2 y G/TBT/N/COL/247/Add.2 respectivamente.</w:t>
      </w:r>
    </w:p>
    <w:p w14:paraId="0E86ED0A" w14:textId="77777777" w:rsidR="00D60927" w:rsidRPr="00B22706" w:rsidRDefault="00063B50" w:rsidP="003918E9">
      <w:pPr>
        <w:pStyle w:val="FootnoteText"/>
        <w:jc w:val="center"/>
        <w:rPr>
          <w:sz w:val="18"/>
        </w:rPr>
      </w:pPr>
      <w:r w:rsidRPr="00B22706">
        <w:rPr>
          <w:b/>
          <w:sz w:val="18"/>
        </w:rPr>
        <w:t>__________</w:t>
      </w:r>
    </w:p>
    <w:sectPr w:rsidR="00D60927" w:rsidRPr="00B22706" w:rsidSect="0032495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697D" w14:textId="77777777" w:rsidR="00063B50" w:rsidRDefault="00063B50">
      <w:r>
        <w:separator/>
      </w:r>
    </w:p>
  </w:endnote>
  <w:endnote w:type="continuationSeparator" w:id="0">
    <w:p w14:paraId="1B55022B" w14:textId="77777777" w:rsidR="00063B50" w:rsidRDefault="0006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9A6" w14:textId="77777777" w:rsidR="00544326" w:rsidRPr="00EF68C9" w:rsidRDefault="00063B50" w:rsidP="00EF68C9">
    <w:pPr>
      <w:pStyle w:val="Footer"/>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606" w14:textId="77777777" w:rsidR="00544326" w:rsidRPr="00EF68C9" w:rsidRDefault="00063B50" w:rsidP="00EF68C9">
    <w:pPr>
      <w:pStyle w:val="Footer"/>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2F3A" w14:textId="77777777" w:rsidR="00EF68C9" w:rsidRPr="00EF68C9" w:rsidRDefault="00063B50" w:rsidP="00EF68C9">
    <w:pPr>
      <w:pStyle w:val="Footer"/>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609E" w14:textId="77777777" w:rsidR="00324956" w:rsidRPr="00EF68C9" w:rsidRDefault="00063B50" w:rsidP="00ED54E0">
      <w:bookmarkStart w:id="0" w:name="_Hlk23403611"/>
      <w:bookmarkStart w:id="1" w:name="_Hlk23403612"/>
      <w:r w:rsidRPr="00EF68C9">
        <w:separator/>
      </w:r>
      <w:bookmarkEnd w:id="0"/>
      <w:bookmarkEnd w:id="1"/>
    </w:p>
  </w:footnote>
  <w:footnote w:type="continuationSeparator" w:id="0">
    <w:p w14:paraId="172EB6EF" w14:textId="77777777" w:rsidR="00324956" w:rsidRPr="00EF68C9" w:rsidRDefault="00063B50" w:rsidP="00ED54E0">
      <w:bookmarkStart w:id="2" w:name="_Hlk23403613"/>
      <w:bookmarkStart w:id="3" w:name="_Hlk23403614"/>
      <w:r w:rsidRPr="00EF68C9">
        <w:continuationSeparator/>
      </w:r>
      <w:bookmarkEnd w:id="2"/>
      <w:bookmarkEnd w:id="3"/>
    </w:p>
  </w:footnote>
  <w:footnote w:id="1">
    <w:p w14:paraId="167DD868" w14:textId="77777777" w:rsidR="00F95856" w:rsidRPr="00F95856" w:rsidRDefault="00063B50">
      <w:pPr>
        <w:pStyle w:val="FootnoteText"/>
      </w:pPr>
      <w:r>
        <w:rPr>
          <w:rStyle w:val="FootnoteReferenc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537E" w14:textId="77777777" w:rsidR="00EF68C9" w:rsidRPr="00EF68C9" w:rsidRDefault="00063B50" w:rsidP="00EF68C9">
    <w:pPr>
      <w:pStyle w:val="Header"/>
      <w:spacing w:after="240"/>
      <w:jc w:val="center"/>
    </w:pPr>
    <w:bookmarkStart w:id="5" w:name="_Hlk23403599"/>
    <w:bookmarkStart w:id="6" w:name="_Hlk23403600"/>
    <w:r w:rsidRPr="00EF68C9">
      <w:t>JOB/TBT/344</w:t>
    </w:r>
  </w:p>
  <w:p w14:paraId="59AD0048" w14:textId="77777777" w:rsidR="00EF68C9" w:rsidRPr="00EF68C9" w:rsidRDefault="00063B50" w:rsidP="00EF68C9">
    <w:pPr>
      <w:pStyle w:val="Header"/>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0FB8" w14:textId="77777777" w:rsidR="00583508" w:rsidRDefault="00063B50" w:rsidP="00583508">
    <w:pPr>
      <w:pStyle w:val="Header"/>
      <w:pBdr>
        <w:bottom w:val="single" w:sz="4" w:space="1" w:color="auto"/>
      </w:pBdr>
      <w:tabs>
        <w:tab w:val="clear" w:pos="4513"/>
        <w:tab w:val="clear" w:pos="9027"/>
      </w:tabs>
      <w:jc w:val="center"/>
    </w:pPr>
    <w:bookmarkStart w:id="7" w:name="spsSymbolHeader"/>
    <w:bookmarkStart w:id="8" w:name="_Hlk23403601"/>
    <w:bookmarkStart w:id="9" w:name="_Hlk23403602"/>
    <w:r>
      <w:t>G/TBT/N/COL/250/Add.3</w:t>
    </w:r>
    <w:bookmarkEnd w:id="7"/>
  </w:p>
  <w:p w14:paraId="5351CADA" w14:textId="77777777" w:rsidR="00470C19" w:rsidRDefault="00470C19" w:rsidP="00583508">
    <w:pPr>
      <w:pStyle w:val="Header"/>
      <w:pBdr>
        <w:bottom w:val="single" w:sz="4" w:space="1" w:color="auto"/>
      </w:pBdr>
      <w:tabs>
        <w:tab w:val="clear" w:pos="4513"/>
        <w:tab w:val="clear" w:pos="9027"/>
      </w:tabs>
      <w:jc w:val="center"/>
    </w:pPr>
  </w:p>
  <w:p w14:paraId="03DFF234" w14:textId="77777777" w:rsidR="00EF68C9" w:rsidRPr="00EF68C9" w:rsidRDefault="00063B50" w:rsidP="00583508">
    <w:pPr>
      <w:pStyle w:val="Header"/>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195F33" w14:paraId="4E43D2DA" w14:textId="77777777" w:rsidTr="00EF68C9">
      <w:trPr>
        <w:trHeight w:val="240"/>
        <w:jc w:val="center"/>
      </w:trPr>
      <w:tc>
        <w:tcPr>
          <w:tcW w:w="2053" w:type="pct"/>
          <w:shd w:val="clear" w:color="auto" w:fill="auto"/>
          <w:tcMar>
            <w:left w:w="108" w:type="dxa"/>
            <w:right w:w="108" w:type="dxa"/>
          </w:tcMar>
          <w:vAlign w:val="center"/>
        </w:tcPr>
        <w:p w14:paraId="4F28BF37"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shd w:val="clear" w:color="auto" w:fill="auto"/>
          <w:tcMar>
            <w:left w:w="108" w:type="dxa"/>
            <w:right w:w="108" w:type="dxa"/>
          </w:tcMar>
          <w:vAlign w:val="center"/>
        </w:tcPr>
        <w:p w14:paraId="693C6D8E" w14:textId="77777777" w:rsidR="00EF68C9" w:rsidRPr="00EF68C9" w:rsidRDefault="00EF68C9" w:rsidP="00EF68C9">
          <w:pPr>
            <w:jc w:val="right"/>
            <w:rPr>
              <w:rFonts w:eastAsia="Verdana" w:cs="Verdana"/>
              <w:b/>
              <w:color w:val="FF0000"/>
              <w:szCs w:val="18"/>
            </w:rPr>
          </w:pPr>
        </w:p>
      </w:tc>
    </w:tr>
    <w:tr w:rsidR="00195F33" w14:paraId="3E2A29D5" w14:textId="77777777" w:rsidTr="00EF68C9">
      <w:trPr>
        <w:trHeight w:val="213"/>
        <w:jc w:val="center"/>
      </w:trPr>
      <w:tc>
        <w:tcPr>
          <w:tcW w:w="2053" w:type="pct"/>
          <w:vMerge w:val="restart"/>
          <w:shd w:val="clear" w:color="auto" w:fill="auto"/>
          <w:tcMar>
            <w:left w:w="0" w:type="dxa"/>
            <w:right w:w="0" w:type="dxa"/>
          </w:tcMar>
        </w:tcPr>
        <w:p w14:paraId="1AFCCF1D" w14:textId="77777777" w:rsidR="00EF68C9" w:rsidRPr="00EF68C9" w:rsidRDefault="00063B50" w:rsidP="00EF68C9">
          <w:pPr>
            <w:jc w:val="left"/>
            <w:rPr>
              <w:rFonts w:eastAsia="Verdana" w:cs="Verdana"/>
              <w:szCs w:val="18"/>
            </w:rPr>
          </w:pPr>
          <w:r w:rsidRPr="00EF68C9">
            <w:rPr>
              <w:rFonts w:eastAsia="Verdana" w:cs="Verdana"/>
              <w:noProof/>
              <w:szCs w:val="18"/>
            </w:rPr>
            <w:drawing>
              <wp:inline distT="0" distB="0" distL="0" distR="0" wp14:anchorId="78309F52" wp14:editId="7C5CFDB4">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587443729"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14:paraId="6FA23DCF" w14:textId="77777777" w:rsidR="00EF68C9" w:rsidRPr="00EF68C9" w:rsidRDefault="00EF68C9" w:rsidP="00EF68C9">
          <w:pPr>
            <w:jc w:val="right"/>
            <w:rPr>
              <w:rFonts w:eastAsia="Verdana" w:cs="Verdana"/>
              <w:b/>
              <w:szCs w:val="18"/>
            </w:rPr>
          </w:pPr>
        </w:p>
      </w:tc>
    </w:tr>
    <w:tr w:rsidR="00195F33" w14:paraId="2783532D" w14:textId="77777777" w:rsidTr="00EF68C9">
      <w:trPr>
        <w:trHeight w:val="868"/>
        <w:jc w:val="center"/>
      </w:trPr>
      <w:tc>
        <w:tcPr>
          <w:tcW w:w="2053" w:type="pct"/>
          <w:vMerge/>
          <w:shd w:val="clear" w:color="auto" w:fill="auto"/>
          <w:tcMar>
            <w:left w:w="108" w:type="dxa"/>
            <w:right w:w="108" w:type="dxa"/>
          </w:tcMar>
        </w:tcPr>
        <w:p w14:paraId="72939F20" w14:textId="77777777"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244C8B28" w14:textId="77777777" w:rsidR="00D763A2" w:rsidRPr="002F663C" w:rsidRDefault="00063B50" w:rsidP="00D763A2">
          <w:pPr>
            <w:jc w:val="right"/>
            <w:rPr>
              <w:rFonts w:eastAsia="Calibri" w:cs="Times New Roman"/>
              <w:b/>
              <w:szCs w:val="16"/>
            </w:rPr>
          </w:pPr>
          <w:bookmarkStart w:id="16" w:name="bmkSymbols"/>
          <w:r w:rsidRPr="002F663C">
            <w:rPr>
              <w:rFonts w:eastAsia="Calibri" w:cs="Times New Roman"/>
              <w:b/>
              <w:szCs w:val="16"/>
            </w:rPr>
            <w:t>G/TBT/N/COL/250/Add.3</w:t>
          </w:r>
          <w:bookmarkEnd w:id="16"/>
        </w:p>
      </w:tc>
    </w:tr>
    <w:tr w:rsidR="00195F33" w14:paraId="769B9D2C" w14:textId="77777777" w:rsidTr="00EF68C9">
      <w:trPr>
        <w:trHeight w:val="240"/>
        <w:jc w:val="center"/>
      </w:trPr>
      <w:tc>
        <w:tcPr>
          <w:tcW w:w="2053" w:type="pct"/>
          <w:vMerge/>
          <w:shd w:val="clear" w:color="auto" w:fill="auto"/>
          <w:tcMar>
            <w:left w:w="108" w:type="dxa"/>
            <w:right w:w="108" w:type="dxa"/>
          </w:tcMar>
          <w:vAlign w:val="center"/>
        </w:tcPr>
        <w:p w14:paraId="741AB06C" w14:textId="77777777"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14:paraId="3EEF1F96" w14:textId="1F613EF5" w:rsidR="00EF68C9" w:rsidRPr="00EF68C9" w:rsidRDefault="001746E9" w:rsidP="00EF68C9">
          <w:pPr>
            <w:jc w:val="right"/>
            <w:rPr>
              <w:rFonts w:eastAsia="Verdana" w:cs="Verdana"/>
              <w:szCs w:val="18"/>
            </w:rPr>
          </w:pPr>
          <w:bookmarkStart w:id="17" w:name="bmkDate"/>
          <w:bookmarkEnd w:id="17"/>
          <w:r>
            <w:rPr>
              <w:rFonts w:eastAsia="Verdana" w:cs="Verdana"/>
              <w:szCs w:val="18"/>
            </w:rPr>
            <w:t>19 de agosto de 2024</w:t>
          </w:r>
        </w:p>
      </w:tc>
    </w:tr>
    <w:tr w:rsidR="00195F33" w14:paraId="6DC10813" w14:textId="77777777"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AE99F77" w14:textId="634E5ABE" w:rsidR="00EF68C9" w:rsidRPr="00EF68C9" w:rsidRDefault="00063B50" w:rsidP="00EF68C9">
          <w:pPr>
            <w:jc w:val="left"/>
            <w:rPr>
              <w:rFonts w:eastAsia="Verdana" w:cs="Verdana"/>
              <w:b/>
              <w:szCs w:val="18"/>
            </w:rPr>
          </w:pPr>
          <w:r w:rsidRPr="002F663C">
            <w:rPr>
              <w:rFonts w:eastAsia="Calibri" w:cs="Times New Roman"/>
              <w:color w:val="FF0000"/>
              <w:szCs w:val="16"/>
            </w:rPr>
            <w:t>(</w:t>
          </w:r>
          <w:bookmarkStart w:id="18" w:name="bmkSerial"/>
          <w:bookmarkEnd w:id="18"/>
          <w:r>
            <w:rPr>
              <w:rFonts w:eastAsia="Calibri" w:cs="Times New Roman"/>
              <w:color w:val="FF0000"/>
              <w:szCs w:val="16"/>
            </w:rPr>
            <w:t>24-</w:t>
          </w:r>
          <w:r w:rsidR="001746E9">
            <w:rPr>
              <w:rFonts w:eastAsia="Calibri" w:cs="Times New Roman"/>
              <w:color w:val="FF0000"/>
              <w:szCs w:val="16"/>
            </w:rPr>
            <w:t>5802</w:t>
          </w:r>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F976315" w14:textId="77777777" w:rsidR="00EF68C9" w:rsidRPr="00EF68C9" w:rsidRDefault="00063B50"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rsidR="00195F33" w14:paraId="64051F3E" w14:textId="77777777"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15FAD07" w14:textId="77777777" w:rsidR="00EF68C9" w:rsidRPr="00EF68C9" w:rsidRDefault="00063B50"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14:paraId="6E7D9D36" w14:textId="77777777" w:rsidR="00EF68C9" w:rsidRPr="00EF68C9" w:rsidRDefault="00063B50"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338C8CD4" w14:textId="77777777" w:rsidR="00ED54E0" w:rsidRPr="00EF68C9" w:rsidRDefault="00ED54E0" w:rsidP="00EF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F87A5E">
      <w:start w:val="1"/>
      <w:numFmt w:val="decimal"/>
      <w:pStyle w:val="SummaryText"/>
      <w:lvlText w:val="%1."/>
      <w:lvlJc w:val="left"/>
      <w:pPr>
        <w:ind w:left="360" w:hanging="360"/>
      </w:pPr>
    </w:lvl>
    <w:lvl w:ilvl="1" w:tplc="F25E834A" w:tentative="1">
      <w:start w:val="1"/>
      <w:numFmt w:val="lowerLetter"/>
      <w:lvlText w:val="%2."/>
      <w:lvlJc w:val="left"/>
      <w:pPr>
        <w:ind w:left="1080" w:hanging="360"/>
      </w:pPr>
    </w:lvl>
    <w:lvl w:ilvl="2" w:tplc="111CC9B4" w:tentative="1">
      <w:start w:val="1"/>
      <w:numFmt w:val="lowerRoman"/>
      <w:lvlText w:val="%3."/>
      <w:lvlJc w:val="right"/>
      <w:pPr>
        <w:ind w:left="1800" w:hanging="180"/>
      </w:pPr>
    </w:lvl>
    <w:lvl w:ilvl="3" w:tplc="87AEB148" w:tentative="1">
      <w:start w:val="1"/>
      <w:numFmt w:val="decimal"/>
      <w:lvlText w:val="%4."/>
      <w:lvlJc w:val="left"/>
      <w:pPr>
        <w:ind w:left="2520" w:hanging="360"/>
      </w:pPr>
    </w:lvl>
    <w:lvl w:ilvl="4" w:tplc="9040748A" w:tentative="1">
      <w:start w:val="1"/>
      <w:numFmt w:val="lowerLetter"/>
      <w:lvlText w:val="%5."/>
      <w:lvlJc w:val="left"/>
      <w:pPr>
        <w:ind w:left="3240" w:hanging="360"/>
      </w:pPr>
    </w:lvl>
    <w:lvl w:ilvl="5" w:tplc="41220650" w:tentative="1">
      <w:start w:val="1"/>
      <w:numFmt w:val="lowerRoman"/>
      <w:lvlText w:val="%6."/>
      <w:lvlJc w:val="right"/>
      <w:pPr>
        <w:ind w:left="3960" w:hanging="180"/>
      </w:pPr>
    </w:lvl>
    <w:lvl w:ilvl="6" w:tplc="A13283C4" w:tentative="1">
      <w:start w:val="1"/>
      <w:numFmt w:val="decimal"/>
      <w:lvlText w:val="%7."/>
      <w:lvlJc w:val="left"/>
      <w:pPr>
        <w:ind w:left="4680" w:hanging="360"/>
      </w:pPr>
    </w:lvl>
    <w:lvl w:ilvl="7" w:tplc="9F52A13C" w:tentative="1">
      <w:start w:val="1"/>
      <w:numFmt w:val="lowerLetter"/>
      <w:lvlText w:val="%8."/>
      <w:lvlJc w:val="left"/>
      <w:pPr>
        <w:ind w:left="5400" w:hanging="360"/>
      </w:pPr>
    </w:lvl>
    <w:lvl w:ilvl="8" w:tplc="EB62C568" w:tentative="1">
      <w:start w:val="1"/>
      <w:numFmt w:val="lowerRoman"/>
      <w:lvlText w:val="%9."/>
      <w:lvlJc w:val="right"/>
      <w:pPr>
        <w:ind w:left="6120" w:hanging="180"/>
      </w:pPr>
    </w:lvl>
  </w:abstractNum>
  <w:num w:numId="1" w16cid:durableId="1914578707">
    <w:abstractNumId w:val="9"/>
  </w:num>
  <w:num w:numId="2" w16cid:durableId="1710304119">
    <w:abstractNumId w:val="7"/>
  </w:num>
  <w:num w:numId="3" w16cid:durableId="156769287">
    <w:abstractNumId w:val="6"/>
  </w:num>
  <w:num w:numId="4" w16cid:durableId="1901212398">
    <w:abstractNumId w:val="5"/>
  </w:num>
  <w:num w:numId="5" w16cid:durableId="906914862">
    <w:abstractNumId w:val="4"/>
  </w:num>
  <w:num w:numId="6" w16cid:durableId="1366171745">
    <w:abstractNumId w:val="12"/>
  </w:num>
  <w:num w:numId="7" w16cid:durableId="1323050067">
    <w:abstractNumId w:val="11"/>
  </w:num>
  <w:num w:numId="8" w16cid:durableId="1142889960">
    <w:abstractNumId w:val="10"/>
  </w:num>
  <w:num w:numId="9" w16cid:durableId="84328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3355561">
    <w:abstractNumId w:val="13"/>
  </w:num>
  <w:num w:numId="11" w16cid:durableId="255017115">
    <w:abstractNumId w:val="8"/>
  </w:num>
  <w:num w:numId="12" w16cid:durableId="1821189025">
    <w:abstractNumId w:val="3"/>
  </w:num>
  <w:num w:numId="13" w16cid:durableId="1156460547">
    <w:abstractNumId w:val="2"/>
  </w:num>
  <w:num w:numId="14" w16cid:durableId="1699235461">
    <w:abstractNumId w:val="1"/>
  </w:num>
  <w:num w:numId="15" w16cid:durableId="1854372473">
    <w:abstractNumId w:val="0"/>
  </w:num>
  <w:num w:numId="16" w16cid:durableId="987124183">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attachedTemplate r:id="rId1"/>
  <w:stylePaneSortMethod w:val="0000"/>
  <w:defaultTabStop w:val="567"/>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63B50"/>
    <w:rsid w:val="000844B6"/>
    <w:rsid w:val="000A4945"/>
    <w:rsid w:val="000A5283"/>
    <w:rsid w:val="000B31E1"/>
    <w:rsid w:val="000C25F0"/>
    <w:rsid w:val="0011356B"/>
    <w:rsid w:val="00117DBD"/>
    <w:rsid w:val="00124403"/>
    <w:rsid w:val="0013337F"/>
    <w:rsid w:val="001746E9"/>
    <w:rsid w:val="00175BCF"/>
    <w:rsid w:val="00175DD6"/>
    <w:rsid w:val="00182B84"/>
    <w:rsid w:val="00183601"/>
    <w:rsid w:val="00195F33"/>
    <w:rsid w:val="001D319B"/>
    <w:rsid w:val="001E291F"/>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E0119"/>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203A0"/>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5B4A"/>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D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eastAsiaTheme="majorEastAsia" w:hAnsi="Verdana" w:cstheme="majorBidi"/>
      <w:b/>
      <w:bCs/>
      <w:caps/>
      <w:color w:val="006283"/>
      <w:sz w:val="18"/>
      <w:szCs w:val="28"/>
      <w:lang w:val="es-ES"/>
    </w:rPr>
  </w:style>
  <w:style w:type="character" w:customStyle="1" w:styleId="Heading2Char">
    <w:name w:val="Heading 2 Char"/>
    <w:basedOn w:val="DefaultParagraphFont"/>
    <w:link w:val="Heading2"/>
    <w:uiPriority w:val="2"/>
    <w:rsid w:val="00EF68C9"/>
    <w:rPr>
      <w:rFonts w:ascii="Verdana" w:eastAsiaTheme="majorEastAsia" w:hAnsi="Verdana" w:cstheme="majorBidi"/>
      <w:b/>
      <w:bCs/>
      <w:color w:val="006283"/>
      <w:sz w:val="18"/>
      <w:szCs w:val="26"/>
      <w:lang w:val="es-ES"/>
    </w:rPr>
  </w:style>
  <w:style w:type="character" w:customStyle="1" w:styleId="Heading3Char">
    <w:name w:val="Heading 3 Char"/>
    <w:basedOn w:val="DefaultParagraphFont"/>
    <w:link w:val="Heading3"/>
    <w:uiPriority w:val="2"/>
    <w:rsid w:val="00EF68C9"/>
    <w:rPr>
      <w:rFonts w:ascii="Verdana" w:eastAsiaTheme="majorEastAsia" w:hAnsi="Verdana" w:cstheme="majorBidi"/>
      <w:b/>
      <w:bCs/>
      <w:color w:val="006283"/>
      <w:sz w:val="18"/>
      <w:lang w:val="es-ES"/>
    </w:rPr>
  </w:style>
  <w:style w:type="character" w:customStyle="1" w:styleId="Heading4Char">
    <w:name w:val="Heading 4 Char"/>
    <w:basedOn w:val="DefaultParagraphFont"/>
    <w:link w:val="Heading4"/>
    <w:uiPriority w:val="2"/>
    <w:rsid w:val="00EF68C9"/>
    <w:rPr>
      <w:rFonts w:ascii="Verdana" w:eastAsiaTheme="majorEastAsia" w:hAnsi="Verdana" w:cstheme="majorBidi"/>
      <w:b/>
      <w:bCs/>
      <w:iCs/>
      <w:color w:val="006283"/>
      <w:sz w:val="18"/>
      <w:lang w:val="es-ES"/>
    </w:rPr>
  </w:style>
  <w:style w:type="character" w:customStyle="1" w:styleId="Heading5Char">
    <w:name w:val="Heading 5 Char"/>
    <w:basedOn w:val="DefaultParagraphFont"/>
    <w:link w:val="Heading5"/>
    <w:uiPriority w:val="2"/>
    <w:rsid w:val="00EF68C9"/>
    <w:rPr>
      <w:rFonts w:ascii="Verdana" w:eastAsiaTheme="majorEastAsia" w:hAnsi="Verdana" w:cstheme="majorBidi"/>
      <w:b/>
      <w:color w:val="006283"/>
      <w:sz w:val="18"/>
      <w:lang w:val="es-ES"/>
    </w:rPr>
  </w:style>
  <w:style w:type="character" w:customStyle="1" w:styleId="Heading6Char">
    <w:name w:val="Heading 6 Char"/>
    <w:basedOn w:val="DefaultParagraphFont"/>
    <w:link w:val="Heading6"/>
    <w:uiPriority w:val="2"/>
    <w:rsid w:val="00EF68C9"/>
    <w:rPr>
      <w:rFonts w:ascii="Verdana" w:eastAsiaTheme="majorEastAsia" w:hAnsi="Verdana" w:cstheme="majorBidi"/>
      <w:b/>
      <w:iCs/>
      <w:color w:val="006283"/>
      <w:sz w:val="18"/>
      <w:lang w:val="es-ES"/>
    </w:rPr>
  </w:style>
  <w:style w:type="character" w:customStyle="1" w:styleId="Heading7Char">
    <w:name w:val="Heading 7 Char"/>
    <w:basedOn w:val="DefaultParagraphFont"/>
    <w:link w:val="Heading7"/>
    <w:uiPriority w:val="2"/>
    <w:rsid w:val="00EF68C9"/>
    <w:rPr>
      <w:rFonts w:ascii="Verdana" w:eastAsiaTheme="majorEastAsia" w:hAnsi="Verdana" w:cstheme="majorBidi"/>
      <w:b/>
      <w:iCs/>
      <w:color w:val="006283"/>
      <w:sz w:val="18"/>
      <w:lang w:val="es-ES"/>
    </w:rPr>
  </w:style>
  <w:style w:type="character" w:customStyle="1" w:styleId="Heading8Char">
    <w:name w:val="Heading 8 Char"/>
    <w:basedOn w:val="DefaultParagraphFont"/>
    <w:link w:val="Heading8"/>
    <w:uiPriority w:val="2"/>
    <w:rsid w:val="00EF68C9"/>
    <w:rPr>
      <w:rFonts w:ascii="Verdana" w:eastAsiaTheme="majorEastAsia" w:hAnsi="Verdana" w:cstheme="majorBidi"/>
      <w:b/>
      <w:i/>
      <w:color w:val="006283"/>
      <w:sz w:val="18"/>
      <w:szCs w:val="20"/>
      <w:lang w:val="es-ES"/>
    </w:rPr>
  </w:style>
  <w:style w:type="character" w:customStyle="1" w:styleId="Heading9Char">
    <w:name w:val="Heading 9 Char"/>
    <w:basedOn w:val="DefaultParagraphFont"/>
    <w:link w:val="Heading9"/>
    <w:uiPriority w:val="2"/>
    <w:rsid w:val="00EF68C9"/>
    <w:rPr>
      <w:rFonts w:ascii="Verdana" w:eastAsiaTheme="majorEastAsia" w:hAnsi="Verdana" w:cstheme="majorBidi"/>
      <w:b/>
      <w:iCs/>
      <w:color w:val="006283"/>
      <w:sz w:val="18"/>
      <w:szCs w:val="20"/>
      <w:u w:val="single"/>
      <w:lang w:val="es-ES"/>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eastAsiaTheme="majorEastAsia" w:hAnsi="Verdana" w:cstheme="majorBidi"/>
      <w:b/>
      <w:caps/>
      <w:color w:val="006283"/>
      <w:kern w:val="28"/>
      <w:sz w:val="18"/>
      <w:szCs w:val="52"/>
      <w:lang w:val="es-ES"/>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s-ES"/>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s-ES"/>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s-ES"/>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s-ES"/>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s-ES"/>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s-ES"/>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s-ES"/>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s-ES"/>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s-ES"/>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s-ES"/>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s-ES"/>
    </w:rPr>
  </w:style>
  <w:style w:type="character" w:styleId="BookTitle">
    <w:name w:val="Book Title"/>
    <w:basedOn w:val="DefaultParagraphFont"/>
    <w:uiPriority w:val="99"/>
    <w:semiHidden/>
    <w:qFormat/>
    <w:rsid w:val="00EF68C9"/>
    <w:rPr>
      <w:b/>
      <w:bCs/>
      <w:smallCaps/>
      <w:spacing w:val="5"/>
      <w:lang w:val="es-ES"/>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s-ES"/>
    </w:rPr>
  </w:style>
  <w:style w:type="character" w:styleId="CommentReference">
    <w:name w:val="annotation reference"/>
    <w:basedOn w:val="DefaultParagraphFont"/>
    <w:uiPriority w:val="99"/>
    <w:semiHidden/>
    <w:unhideWhenUsed/>
    <w:rsid w:val="00EF68C9"/>
    <w:rPr>
      <w:sz w:val="16"/>
      <w:szCs w:val="16"/>
      <w:lang w:val="es-ES"/>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s-ES"/>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s-ES"/>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s-ES"/>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s-ES"/>
    </w:rPr>
  </w:style>
  <w:style w:type="character" w:styleId="Emphasis">
    <w:name w:val="Emphasis"/>
    <w:basedOn w:val="DefaultParagraphFont"/>
    <w:uiPriority w:val="99"/>
    <w:semiHidden/>
    <w:qFormat/>
    <w:rsid w:val="00EF68C9"/>
    <w:rPr>
      <w:i/>
      <w:iCs/>
      <w:lang w:val="es-ES"/>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s-ES"/>
    </w:rPr>
  </w:style>
  <w:style w:type="character" w:styleId="HTMLAcronym">
    <w:name w:val="HTML Acronym"/>
    <w:basedOn w:val="DefaultParagraphFont"/>
    <w:uiPriority w:val="99"/>
    <w:semiHidden/>
    <w:unhideWhenUsed/>
    <w:rsid w:val="00EF68C9"/>
    <w:rPr>
      <w:lang w:val="es-ES"/>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s-ES"/>
    </w:rPr>
  </w:style>
  <w:style w:type="character" w:styleId="HTMLCite">
    <w:name w:val="HTML Cite"/>
    <w:basedOn w:val="DefaultParagraphFont"/>
    <w:uiPriority w:val="99"/>
    <w:semiHidden/>
    <w:unhideWhenUsed/>
    <w:rsid w:val="00EF68C9"/>
    <w:rPr>
      <w:i/>
      <w:iCs/>
      <w:lang w:val="es-ES"/>
    </w:rPr>
  </w:style>
  <w:style w:type="character" w:styleId="HTMLCode">
    <w:name w:val="HTML Code"/>
    <w:basedOn w:val="DefaultParagraphFont"/>
    <w:uiPriority w:val="99"/>
    <w:semiHidden/>
    <w:unhideWhenUsed/>
    <w:rsid w:val="00EF68C9"/>
    <w:rPr>
      <w:rFonts w:ascii="Consolas" w:hAnsi="Consolas" w:cs="Consolas"/>
      <w:sz w:val="20"/>
      <w:szCs w:val="20"/>
      <w:lang w:val="es-ES"/>
    </w:rPr>
  </w:style>
  <w:style w:type="character" w:styleId="HTMLDefinition">
    <w:name w:val="HTML Definition"/>
    <w:basedOn w:val="DefaultParagraphFont"/>
    <w:uiPriority w:val="99"/>
    <w:semiHidden/>
    <w:unhideWhenUsed/>
    <w:rsid w:val="00EF68C9"/>
    <w:rPr>
      <w:i/>
      <w:iCs/>
      <w:lang w:val="es-ES"/>
    </w:rPr>
  </w:style>
  <w:style w:type="character" w:styleId="HTMLKeyboard">
    <w:name w:val="HTML Keyboard"/>
    <w:basedOn w:val="DefaultParagraphFont"/>
    <w:uiPriority w:val="99"/>
    <w:semiHidden/>
    <w:unhideWhenUsed/>
    <w:rsid w:val="00EF68C9"/>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s-ES"/>
    </w:rPr>
  </w:style>
  <w:style w:type="character" w:styleId="HTMLSample">
    <w:name w:val="HTML Sample"/>
    <w:basedOn w:val="DefaultParagraphFont"/>
    <w:uiPriority w:val="99"/>
    <w:semiHidden/>
    <w:unhideWhenUsed/>
    <w:rsid w:val="00EF68C9"/>
    <w:rPr>
      <w:rFonts w:ascii="Consolas" w:hAnsi="Consolas" w:cs="Consolas"/>
      <w:sz w:val="24"/>
      <w:szCs w:val="24"/>
      <w:lang w:val="es-ES"/>
    </w:rPr>
  </w:style>
  <w:style w:type="character" w:styleId="HTMLTypewriter">
    <w:name w:val="HTML Typewriter"/>
    <w:basedOn w:val="DefaultParagraphFont"/>
    <w:uiPriority w:val="99"/>
    <w:semiHidden/>
    <w:unhideWhenUsed/>
    <w:rsid w:val="00EF68C9"/>
    <w:rPr>
      <w:rFonts w:ascii="Consolas" w:hAnsi="Consolas" w:cs="Consolas"/>
      <w:sz w:val="20"/>
      <w:szCs w:val="20"/>
      <w:lang w:val="es-ES"/>
    </w:rPr>
  </w:style>
  <w:style w:type="character" w:styleId="HTMLVariable">
    <w:name w:val="HTML Variable"/>
    <w:basedOn w:val="DefaultParagraphFont"/>
    <w:uiPriority w:val="99"/>
    <w:semiHidden/>
    <w:unhideWhenUsed/>
    <w:rsid w:val="00EF68C9"/>
    <w:rPr>
      <w:i/>
      <w:iCs/>
      <w:lang w:val="es-ES"/>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s-ES"/>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s-ES"/>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s-ES"/>
    </w:rPr>
  </w:style>
  <w:style w:type="character" w:styleId="LineNumber">
    <w:name w:val="line number"/>
    <w:basedOn w:val="DefaultParagraphFont"/>
    <w:uiPriority w:val="99"/>
    <w:semiHidden/>
    <w:unhideWhenUsed/>
    <w:rsid w:val="00EF68C9"/>
    <w:rPr>
      <w:lang w:val="es-ES"/>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Text">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EF68C9"/>
    <w:rPr>
      <w:rFonts w:ascii="Consolas" w:hAnsi="Consolas" w:cs="Consolas"/>
      <w:sz w:val="20"/>
      <w:szCs w:val="20"/>
      <w:lang w:val="es-ES"/>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s-ES"/>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s-ES"/>
    </w:rPr>
  </w:style>
  <w:style w:type="character" w:styleId="PageNumber">
    <w:name w:val="page number"/>
    <w:basedOn w:val="DefaultParagraphFont"/>
    <w:uiPriority w:val="99"/>
    <w:semiHidden/>
    <w:unhideWhenUsed/>
    <w:rsid w:val="00EF68C9"/>
    <w:rPr>
      <w:lang w:val="es-ES"/>
    </w:rPr>
  </w:style>
  <w:style w:type="character" w:styleId="PlaceholderText">
    <w:name w:val="Placeholder Text"/>
    <w:basedOn w:val="DefaultParagraphFont"/>
    <w:uiPriority w:val="99"/>
    <w:semiHidden/>
    <w:rsid w:val="00EF68C9"/>
    <w:rPr>
      <w:color w:val="808080"/>
      <w:lang w:val="es-ES"/>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s-ES"/>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s-ES"/>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s-ES"/>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s-ES"/>
    </w:rPr>
  </w:style>
  <w:style w:type="character" w:styleId="Strong">
    <w:name w:val="Strong"/>
    <w:basedOn w:val="DefaultParagraphFont"/>
    <w:uiPriority w:val="99"/>
    <w:semiHidden/>
    <w:qFormat/>
    <w:rsid w:val="00EF68C9"/>
    <w:rPr>
      <w:b/>
      <w:bCs/>
      <w:lang w:val="es-ES"/>
    </w:rPr>
  </w:style>
  <w:style w:type="character" w:styleId="SubtleEmphasis">
    <w:name w:val="Subtle Emphasis"/>
    <w:basedOn w:val="DefaultParagraphFont"/>
    <w:uiPriority w:val="99"/>
    <w:semiHidden/>
    <w:qFormat/>
    <w:rsid w:val="00EF68C9"/>
    <w:rPr>
      <w:i/>
      <w:iCs/>
      <w:color w:val="808080" w:themeColor="text1" w:themeTint="7F"/>
      <w:lang w:val="es-ES"/>
    </w:rPr>
  </w:style>
  <w:style w:type="character" w:styleId="SubtleReference">
    <w:name w:val="Subtle Reference"/>
    <w:basedOn w:val="DefaultParagraphFont"/>
    <w:uiPriority w:val="99"/>
    <w:semiHidden/>
    <w:qFormat/>
    <w:rsid w:val="00EF68C9"/>
    <w:rPr>
      <w:smallCaps/>
      <w:color w:val="C0504D" w:themeColor="accent2"/>
      <w:u w:val="single"/>
      <w:lang w:val="es-ES"/>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s-ES"/>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s-ES"/>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s-ES"/>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s-ES"/>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DefaultParagraphFont"/>
    <w:uiPriority w:val="99"/>
    <w:semiHidden/>
    <w:unhideWhenUsed/>
    <w:rsid w:val="00EF68C9"/>
    <w:rPr>
      <w:color w:val="FF0000"/>
      <w:lang w:val="es-ES"/>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OL/24_05462_00_s.pdf" TargetMode="External"/><Relationship Id="rId4" Type="http://schemas.openxmlformats.org/officeDocument/2006/relationships/styles" Target="styles.xml"/><Relationship Id="rId9" Type="http://schemas.openxmlformats.org/officeDocument/2006/relationships/hyperlink" Target="https://mintransporte.gov.co/info/mintransporte/media/anexos/ZTM7DR0Y.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FC146D85-5240-4D41-AA0B-46AA7A88FB9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405</Words>
  <Characters>2252</Characters>
  <Application>Microsoft Office Word</Application>
  <DocSecurity>0</DocSecurity>
  <Lines>55</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description>LDIMD - DTU</dc:description>
  <cp:lastModifiedBy/>
  <cp:revision>1</cp:revision>
  <cp:lastPrinted>2019-10-31T07:40:00Z</cp:lastPrinted>
  <dcterms:created xsi:type="dcterms:W3CDTF">2024-08-19T11:58:00Z</dcterms:created>
  <dcterms:modified xsi:type="dcterms:W3CDTF">2024-08-19T12:29:00Z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