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6234" w14:textId="77777777" w:rsidR="002D78C9" w:rsidRPr="00EF68C9" w:rsidRDefault="00000000" w:rsidP="00D31A79">
      <w:pPr>
        <w:pStyle w:val="Ttulo"/>
      </w:pPr>
      <w:r w:rsidRPr="00EF68C9">
        <w:t>NOTIFICACIÓN</w:t>
      </w:r>
    </w:p>
    <w:p w14:paraId="729E57D4" w14:textId="77777777" w:rsidR="002F663C" w:rsidRPr="00EF68C9" w:rsidRDefault="00000000" w:rsidP="00D31A79">
      <w:pPr>
        <w:pStyle w:val="Title3"/>
      </w:pPr>
      <w:proofErr w:type="spellStart"/>
      <w:r w:rsidRPr="00EF68C9">
        <w:t>Addendum</w:t>
      </w:r>
      <w:proofErr w:type="spellEnd"/>
    </w:p>
    <w:p w14:paraId="3F9C5248" w14:textId="77777777" w:rsidR="002F663C" w:rsidRDefault="00000000" w:rsidP="00B22706">
      <w:r w:rsidRPr="00EF68C9">
        <w:t>La siguiente comunicación, de fecha 26 de septiembre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 </w:t>
      </w:r>
      <w:r w:rsidRPr="00EF68C9">
        <w:rPr>
          <w:u w:val="single"/>
        </w:rPr>
        <w:t>Colombia</w:t>
      </w:r>
      <w:r w:rsidRPr="00EF68C9">
        <w:t>.</w:t>
      </w:r>
    </w:p>
    <w:p w14:paraId="6B0D6E25" w14:textId="77777777" w:rsidR="00B22706" w:rsidRPr="00EF68C9" w:rsidRDefault="00B22706" w:rsidP="00B22706">
      <w:pPr>
        <w:rPr>
          <w:rFonts w:eastAsia="Calibri" w:cs="Times New Roman"/>
        </w:rPr>
      </w:pPr>
    </w:p>
    <w:p w14:paraId="7D47610C" w14:textId="77777777" w:rsidR="002F663C" w:rsidRPr="00EF68C9" w:rsidRDefault="00000000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366300DF" w14:textId="77777777" w:rsidR="002F663C" w:rsidRDefault="002F663C" w:rsidP="00EF68C9"/>
    <w:p w14:paraId="0F253A10" w14:textId="77777777" w:rsidR="00B22706" w:rsidRPr="00EF68C9" w:rsidRDefault="00B22706" w:rsidP="00EF68C9"/>
    <w:p w14:paraId="2231437E" w14:textId="77777777" w:rsidR="002F663C" w:rsidRPr="00EF68C9" w:rsidRDefault="00000000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Resolución 40972 del 4 de julio de 2025 de la Superintendencia de Industria y Comercio "</w:t>
      </w:r>
      <w:r w:rsidR="00EF68C9" w:rsidRPr="00EF68C9">
        <w:rPr>
          <w:i/>
          <w:iCs/>
        </w:rPr>
        <w:t>Por la cual se adiciona el Capítulo Décimo en el Título VI de la Circular Única y se reglamenta el control metrológico aplicable a medidores de energía eléctrica de uso residencial</w:t>
      </w:r>
      <w:r w:rsidR="00EF68C9" w:rsidRPr="00EF68C9">
        <w:t>".</w:t>
      </w:r>
    </w:p>
    <w:p w14:paraId="56F6FDC8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271F57" w14:paraId="3A3C158A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5C72C6A8" w14:textId="77777777" w:rsidR="002F663C" w:rsidRPr="00EF68C9" w:rsidRDefault="00000000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271F57" w14:paraId="366CD45D" w14:textId="77777777" w:rsidTr="00D763A2">
        <w:tc>
          <w:tcPr>
            <w:tcW w:w="851" w:type="dxa"/>
          </w:tcPr>
          <w:p w14:paraId="2E13284D" w14:textId="77777777" w:rsidR="002F663C" w:rsidRPr="007B57C5" w:rsidRDefault="00000000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2FFDCB4B" w14:textId="77777777" w:rsidR="002F663C" w:rsidRPr="00EF68C9" w:rsidRDefault="00000000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271F57" w14:paraId="1DD5655E" w14:textId="77777777" w:rsidTr="00D763A2">
        <w:tc>
          <w:tcPr>
            <w:tcW w:w="851" w:type="dxa"/>
          </w:tcPr>
          <w:p w14:paraId="081BBEA4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2B6D5EAA" w14:textId="77777777" w:rsidR="002F663C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Adopción de la medida notificada - fecha: 4 de julio de 2025</w:t>
            </w:r>
          </w:p>
        </w:tc>
      </w:tr>
      <w:tr w:rsidR="00271F57" w14:paraId="1CF68CD8" w14:textId="77777777" w:rsidTr="00D763A2">
        <w:tc>
          <w:tcPr>
            <w:tcW w:w="851" w:type="dxa"/>
          </w:tcPr>
          <w:p w14:paraId="1E9E972D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451A4C86" w14:textId="77777777" w:rsidR="002F663C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Publicación de la medida notificada - fecha: 5 de julio de 2025; Publicada en el Diario Oficial 53.172</w:t>
            </w:r>
          </w:p>
        </w:tc>
      </w:tr>
      <w:tr w:rsidR="00271F57" w14:paraId="51128E7C" w14:textId="77777777" w:rsidTr="00D763A2">
        <w:tc>
          <w:tcPr>
            <w:tcW w:w="851" w:type="dxa"/>
          </w:tcPr>
          <w:p w14:paraId="3985FDFB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646D52E9" w14:textId="77777777" w:rsidR="002F663C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Entrada en vigor de la medida notificada - fecha: 6 de enero de 2026; La presente Resolución entrará a regir seis (6) meses después de la fecha de su publicación en el Diario Oficial.</w:t>
            </w:r>
          </w:p>
        </w:tc>
      </w:tr>
      <w:tr w:rsidR="00271F57" w14:paraId="754E85EE" w14:textId="77777777" w:rsidTr="00D763A2">
        <w:tc>
          <w:tcPr>
            <w:tcW w:w="851" w:type="dxa"/>
          </w:tcPr>
          <w:p w14:paraId="4FF0FCB8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6B1BF83B" w14:textId="77777777" w:rsidR="002F663C" w:rsidRPr="00EF68C9" w:rsidRDefault="00000000" w:rsidP="00442BDE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  <w:p w14:paraId="2B0EE406" w14:textId="77777777" w:rsidR="002F663C" w:rsidRPr="00EF68C9" w:rsidRDefault="002F663C" w:rsidP="00442BDE">
            <w:pPr>
              <w:spacing w:before="120" w:after="120"/>
            </w:pPr>
            <w:hyperlink r:id="rId8" w:tgtFrame="_blank" w:history="1">
              <w:r w:rsidRPr="00EF68C9">
                <w:rPr>
                  <w:color w:val="0000FF"/>
                  <w:u w:val="single"/>
                </w:rPr>
                <w:t>https://members.wto.org/crnattachments/2025/TBT/COL/final_measure/25_06440_00_s.pdf</w:t>
              </w:r>
            </w:hyperlink>
          </w:p>
        </w:tc>
      </w:tr>
      <w:tr w:rsidR="00271F57" w14:paraId="7C97D430" w14:textId="77777777" w:rsidTr="00D763A2">
        <w:tc>
          <w:tcPr>
            <w:tcW w:w="851" w:type="dxa"/>
          </w:tcPr>
          <w:p w14:paraId="6074EDCD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0D3B282" w14:textId="77777777" w:rsidR="00EF68C9" w:rsidRPr="00EF68C9" w:rsidRDefault="00000000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5473E151" w14:textId="77777777" w:rsidR="002F663C" w:rsidRPr="00EF68C9" w:rsidRDefault="00000000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271F57" w14:paraId="0AEA2ACE" w14:textId="77777777" w:rsidTr="00D763A2">
        <w:tc>
          <w:tcPr>
            <w:tcW w:w="851" w:type="dxa"/>
          </w:tcPr>
          <w:p w14:paraId="67B43317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718EABA" w14:textId="77777777" w:rsidR="00EF68C9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61F18E3A" w14:textId="77777777" w:rsidR="002F663C" w:rsidRPr="00EF68C9" w:rsidRDefault="00000000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271F57" w14:paraId="35DA42EB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5478CB3F" w14:textId="77777777" w:rsidR="002F663C" w:rsidRPr="007B57C5" w:rsidRDefault="00000000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391A0262" w14:textId="77777777" w:rsidR="002F663C" w:rsidRPr="00360937" w:rsidRDefault="00000000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271F57" w14:paraId="332DA364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1145F8A2" w14:textId="77777777" w:rsidR="002F663C" w:rsidRPr="007B57C5" w:rsidRDefault="00000000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4460085D" w14:textId="77777777" w:rsidR="002F663C" w:rsidRPr="00EF68C9" w:rsidRDefault="00000000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78E1F15E" w14:textId="77777777" w:rsidR="002F663C" w:rsidRPr="00EF68C9" w:rsidRDefault="002F663C" w:rsidP="00EF68C9"/>
    <w:p w14:paraId="0EF58C47" w14:textId="77777777" w:rsidR="003918E9" w:rsidRPr="00F95856" w:rsidRDefault="00000000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La República de Colombia comunica con relación al proyecto de resolución "</w:t>
      </w:r>
      <w:r w:rsidR="00EF68C9" w:rsidRPr="00EF68C9">
        <w:rPr>
          <w:i/>
          <w:iCs/>
        </w:rPr>
        <w:t>Por la cual se adiciona el Capítulo Décimo en el Título VI de la Circular Única y se reglamenta el control metrológico aplicable a medidores de energía eléctrica de uso residencial</w:t>
      </w:r>
      <w:r w:rsidR="00EF68C9" w:rsidRPr="00EF68C9">
        <w:t xml:space="preserve">", que éste fue expedido el 4 de julio de 2025, mediante la Resolución 40972 del 4 de julio de 2025 de la Superintendencia de </w:t>
      </w:r>
      <w:r w:rsidR="00EF68C9" w:rsidRPr="00EF68C9">
        <w:lastRenderedPageBreak/>
        <w:t xml:space="preserve">Industria y Comercio, la cual </w:t>
      </w:r>
      <w:proofErr w:type="gramStart"/>
      <w:r w:rsidR="00EF68C9" w:rsidRPr="00EF68C9">
        <w:t>entrará en vigencia</w:t>
      </w:r>
      <w:proofErr w:type="gramEnd"/>
      <w:r w:rsidR="00EF68C9" w:rsidRPr="00EF68C9">
        <w:t xml:space="preserve"> seis (6) meses después de la fecha de su publicación en el Diario Oficial.</w:t>
      </w:r>
    </w:p>
    <w:p w14:paraId="7D132D45" w14:textId="77777777" w:rsidR="00D60927" w:rsidRPr="00B22706" w:rsidRDefault="00000000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7295" w14:textId="77777777" w:rsidR="001909E1" w:rsidRDefault="001909E1">
      <w:r>
        <w:separator/>
      </w:r>
    </w:p>
  </w:endnote>
  <w:endnote w:type="continuationSeparator" w:id="0">
    <w:p w14:paraId="06772EE1" w14:textId="77777777" w:rsidR="001909E1" w:rsidRDefault="0019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13B0" w14:textId="77777777" w:rsidR="00544326" w:rsidRPr="00EF68C9" w:rsidRDefault="00000000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884F" w14:textId="77777777" w:rsidR="00544326" w:rsidRPr="00EF68C9" w:rsidRDefault="00000000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20A2" w14:textId="77777777" w:rsidR="00EF68C9" w:rsidRPr="00EF68C9" w:rsidRDefault="00000000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F845" w14:textId="77777777" w:rsidR="001909E1" w:rsidRPr="00EF68C9" w:rsidRDefault="001909E1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4FF0CA50" w14:textId="77777777" w:rsidR="001909E1" w:rsidRPr="00EF68C9" w:rsidRDefault="001909E1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105AB3DC" w14:textId="77777777" w:rsidR="00F95856" w:rsidRPr="00F95856" w:rsidRDefault="0000000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CC3F" w14:textId="77777777" w:rsidR="00EF68C9" w:rsidRPr="00EF68C9" w:rsidRDefault="00000000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334F3AE5" w14:textId="77777777" w:rsidR="00EF68C9" w:rsidRPr="00EF68C9" w:rsidRDefault="00000000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8CE1" w14:textId="77777777" w:rsidR="00583508" w:rsidRDefault="00000000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7" w:name="spsSymbolHeader"/>
    <w:bookmarkStart w:id="8" w:name="_Hlk23403601"/>
    <w:bookmarkStart w:id="9" w:name="_Hlk23403602"/>
    <w:r>
      <w:t>G/TBT/N/COL/270/Add.1</w:t>
    </w:r>
    <w:bookmarkEnd w:id="7"/>
  </w:p>
  <w:p w14:paraId="38E6469E" w14:textId="77777777" w:rsidR="00470C19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2FE72E" w14:textId="77777777" w:rsidR="00EF68C9" w:rsidRPr="00EF68C9" w:rsidRDefault="00000000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271F57" w14:paraId="41C078E6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79514E82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3F3DD27A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71F57" w14:paraId="35E7A2DF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0FEADC96" w14:textId="77777777" w:rsidR="00EF68C9" w:rsidRPr="00EF68C9" w:rsidRDefault="00000000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5E64153A" wp14:editId="408F44C9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401D0F7A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71F57" w14:paraId="08938283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12601FE7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0CB4A10F" w14:textId="77777777" w:rsidR="00D763A2" w:rsidRPr="002F663C" w:rsidRDefault="00000000" w:rsidP="00D763A2">
          <w:pPr>
            <w:jc w:val="right"/>
            <w:rPr>
              <w:rFonts w:eastAsia="Calibri" w:cs="Times New Roman"/>
              <w:b/>
              <w:szCs w:val="16"/>
            </w:rPr>
          </w:pPr>
          <w:bookmarkStart w:id="16" w:name="bmkSymbols"/>
          <w:r w:rsidRPr="002F663C">
            <w:rPr>
              <w:rFonts w:eastAsia="Calibri" w:cs="Times New Roman"/>
              <w:b/>
              <w:szCs w:val="16"/>
            </w:rPr>
            <w:t>G/TBT/N/COL/270/Add.1</w:t>
          </w:r>
          <w:bookmarkEnd w:id="16"/>
        </w:p>
      </w:tc>
    </w:tr>
    <w:tr w:rsidR="00271F57" w14:paraId="3EC44584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1E0288B3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6242FBD7" w14:textId="77777777" w:rsidR="00EF68C9" w:rsidRPr="00EF68C9" w:rsidRDefault="00000000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26 de septiembre de 2025</w:t>
          </w:r>
          <w:bookmarkEnd w:id="17"/>
        </w:p>
      </w:tc>
    </w:tr>
    <w:tr w:rsidR="00271F57" w14:paraId="0B64ACB3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ABADB3" w14:textId="77777777" w:rsidR="00EF68C9" w:rsidRPr="00EF68C9" w:rsidRDefault="00000000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color w:val="FF0000"/>
            </w:rPr>
            <w:t>(25-6138)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337036" w14:textId="77777777" w:rsidR="00EF68C9" w:rsidRPr="00EF68C9" w:rsidRDefault="00000000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271F57" w14:paraId="19B43332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4203DA" w14:textId="77777777" w:rsidR="00EF68C9" w:rsidRPr="00EF68C9" w:rsidRDefault="00000000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6F9A9E34" w14:textId="77777777" w:rsidR="00EF68C9" w:rsidRPr="00EF68C9" w:rsidRDefault="00000000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311CB3D8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F3032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C60A132" w:tentative="1">
      <w:start w:val="1"/>
      <w:numFmt w:val="lowerLetter"/>
      <w:lvlText w:val="%2."/>
      <w:lvlJc w:val="left"/>
      <w:pPr>
        <w:ind w:left="1080" w:hanging="360"/>
      </w:pPr>
    </w:lvl>
    <w:lvl w:ilvl="2" w:tplc="9AF2A83C" w:tentative="1">
      <w:start w:val="1"/>
      <w:numFmt w:val="lowerRoman"/>
      <w:lvlText w:val="%3."/>
      <w:lvlJc w:val="right"/>
      <w:pPr>
        <w:ind w:left="1800" w:hanging="180"/>
      </w:pPr>
    </w:lvl>
    <w:lvl w:ilvl="3" w:tplc="7318E464" w:tentative="1">
      <w:start w:val="1"/>
      <w:numFmt w:val="decimal"/>
      <w:lvlText w:val="%4."/>
      <w:lvlJc w:val="left"/>
      <w:pPr>
        <w:ind w:left="2520" w:hanging="360"/>
      </w:pPr>
    </w:lvl>
    <w:lvl w:ilvl="4" w:tplc="74C65FD6" w:tentative="1">
      <w:start w:val="1"/>
      <w:numFmt w:val="lowerLetter"/>
      <w:lvlText w:val="%5."/>
      <w:lvlJc w:val="left"/>
      <w:pPr>
        <w:ind w:left="3240" w:hanging="360"/>
      </w:pPr>
    </w:lvl>
    <w:lvl w:ilvl="5" w:tplc="21ECAAC0" w:tentative="1">
      <w:start w:val="1"/>
      <w:numFmt w:val="lowerRoman"/>
      <w:lvlText w:val="%6."/>
      <w:lvlJc w:val="right"/>
      <w:pPr>
        <w:ind w:left="3960" w:hanging="180"/>
      </w:pPr>
    </w:lvl>
    <w:lvl w:ilvl="6" w:tplc="F4667094" w:tentative="1">
      <w:start w:val="1"/>
      <w:numFmt w:val="decimal"/>
      <w:lvlText w:val="%7."/>
      <w:lvlJc w:val="left"/>
      <w:pPr>
        <w:ind w:left="4680" w:hanging="360"/>
      </w:pPr>
    </w:lvl>
    <w:lvl w:ilvl="7" w:tplc="7B3070B2" w:tentative="1">
      <w:start w:val="1"/>
      <w:numFmt w:val="lowerLetter"/>
      <w:lvlText w:val="%8."/>
      <w:lvlJc w:val="left"/>
      <w:pPr>
        <w:ind w:left="5400" w:hanging="360"/>
      </w:pPr>
    </w:lvl>
    <w:lvl w:ilvl="8" w:tplc="F63CDFB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550643">
    <w:abstractNumId w:val="9"/>
  </w:num>
  <w:num w:numId="2" w16cid:durableId="1997955279">
    <w:abstractNumId w:val="7"/>
  </w:num>
  <w:num w:numId="3" w16cid:durableId="2044207523">
    <w:abstractNumId w:val="6"/>
  </w:num>
  <w:num w:numId="4" w16cid:durableId="1860973897">
    <w:abstractNumId w:val="5"/>
  </w:num>
  <w:num w:numId="5" w16cid:durableId="1565292708">
    <w:abstractNumId w:val="4"/>
  </w:num>
  <w:num w:numId="6" w16cid:durableId="787356623">
    <w:abstractNumId w:val="12"/>
  </w:num>
  <w:num w:numId="7" w16cid:durableId="765344878">
    <w:abstractNumId w:val="11"/>
  </w:num>
  <w:num w:numId="8" w16cid:durableId="1097411311">
    <w:abstractNumId w:val="10"/>
  </w:num>
  <w:num w:numId="9" w16cid:durableId="869537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789450">
    <w:abstractNumId w:val="13"/>
  </w:num>
  <w:num w:numId="11" w16cid:durableId="618997532">
    <w:abstractNumId w:val="8"/>
  </w:num>
  <w:num w:numId="12" w16cid:durableId="1071081098">
    <w:abstractNumId w:val="3"/>
  </w:num>
  <w:num w:numId="13" w16cid:durableId="2058242612">
    <w:abstractNumId w:val="2"/>
  </w:num>
  <w:num w:numId="14" w16cid:durableId="1117992701">
    <w:abstractNumId w:val="1"/>
  </w:num>
  <w:num w:numId="15" w16cid:durableId="1298335041">
    <w:abstractNumId w:val="0"/>
  </w:num>
  <w:num w:numId="16" w16cid:durableId="1027675173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909E1"/>
    <w:rsid w:val="001D319B"/>
    <w:rsid w:val="001E291F"/>
    <w:rsid w:val="00230E74"/>
    <w:rsid w:val="00233408"/>
    <w:rsid w:val="0027067B"/>
    <w:rsid w:val="00271F57"/>
    <w:rsid w:val="00281997"/>
    <w:rsid w:val="002C181E"/>
    <w:rsid w:val="002D78C9"/>
    <w:rsid w:val="002E6024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55FF4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D72AF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116F"/>
    <w:rsid w:val="00992AEA"/>
    <w:rsid w:val="009A6F54"/>
    <w:rsid w:val="009F51A2"/>
    <w:rsid w:val="009F7637"/>
    <w:rsid w:val="00A133B0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C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TBT/COL/final_measure/25_06440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356</Words>
  <Characters>1822</Characters>
  <Application>Microsoft Office Word</Application>
  <DocSecurity>0</DocSecurity>
  <Lines>53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description>LDIMD - DTU</dc:description>
  <cp:lastModifiedBy/>
  <cp:revision>1</cp:revision>
  <cp:lastPrinted>2019-10-31T07:40:00Z</cp:lastPrinted>
  <dcterms:created xsi:type="dcterms:W3CDTF">2025-09-26T09:59:00Z</dcterms:created>
  <dcterms:modified xsi:type="dcterms:W3CDTF">2025-09-26T17:01:00Z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NC</vt:lpwstr>
  </property>
</Properties>
</file>