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B531D9" w:rsidRPr="003A3E55" w:rsidP="003A3E55" w14:paraId="3DA699AE" w14:textId="77777777">
      <w:pPr>
        <w:pStyle w:val="Title"/>
        <w:rPr>
          <w:caps w:val="0"/>
          <w:kern w:val="0"/>
        </w:rPr>
      </w:pPr>
      <w:r w:rsidRPr="003A3E55">
        <w:rPr>
          <w:caps w:val="0"/>
          <w:kern w:val="0"/>
        </w:rPr>
        <w:t>NOTIFICACIÓN</w:t>
      </w:r>
    </w:p>
    <w:p w:rsidR="00B531D9" w:rsidRPr="003A3E55" w:rsidP="003A3E55" w14:paraId="3B6286EC" w14:textId="77777777">
      <w:pPr>
        <w:jc w:val="center"/>
      </w:pPr>
      <w:r w:rsidRPr="003A3E55">
        <w:t>Se da traslado de la notificación siguiente de conformidad con el artículo 10.6.</w:t>
      </w:r>
    </w:p>
    <w:p w:rsidR="00B531D9" w:rsidRPr="003A3E55" w:rsidP="003A3E55" w14:paraId="4DDED5FD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/>
      </w:tblPr>
      <w:tblGrid>
        <w:gridCol w:w="695"/>
        <w:gridCol w:w="8285"/>
      </w:tblGrid>
      <w:tr w14:paraId="42DFC3D4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3A3E55" w14:paraId="78C424F9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1.</w:t>
            </w:r>
          </w:p>
        </w:tc>
        <w:tc>
          <w:tcPr>
            <w:tcW w:w="8524" w:type="dxa"/>
            <w:tcBorders>
              <w:bottom w:val="single" w:sz="6" w:space="0" w:color="auto"/>
            </w:tcBorders>
            <w:shd w:val="clear" w:color="auto" w:fill="auto"/>
          </w:tcPr>
          <w:p w:rsidR="00A52F73" w:rsidRPr="003A3E55" w:rsidP="00946686" w14:paraId="17CB4B09" w14:textId="77777777">
            <w:pPr>
              <w:spacing w:before="120" w:after="120"/>
            </w:pPr>
            <w:r w:rsidRPr="003A3E55">
              <w:rPr>
                <w:b/>
              </w:rPr>
              <w:t>Miembro que notifica:</w:t>
            </w:r>
            <w:r w:rsidRPr="006A63E9" w:rsidR="00AF251E">
              <w:t xml:space="preserve"> </w:t>
            </w:r>
            <w:r w:rsidRPr="006A63E9" w:rsidR="00AF251E">
              <w:rPr>
                <w:u w:val="single"/>
              </w:rPr>
              <w:t>COLOMBIA</w:t>
            </w:r>
          </w:p>
          <w:p w:rsidR="00A52F73" w:rsidRPr="003A3E55" w:rsidP="003A3E55" w14:paraId="6D0A655E" w14:textId="77777777">
            <w:pPr>
              <w:spacing w:after="120"/>
            </w:pPr>
            <w:r w:rsidRPr="003A3E55">
              <w:rPr>
                <w:b/>
              </w:rPr>
              <w:t>Si procede, nombre del gobierno local de que se trate (artículos 3.2 y 7.2):</w:t>
            </w:r>
            <w:r w:rsidRPr="006A63E9" w:rsidR="00AF251E">
              <w:t xml:space="preserve"> </w:t>
            </w:r>
          </w:p>
        </w:tc>
      </w:tr>
      <w:tr w14:paraId="1C04159E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1D687F73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2.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873EB4" w14:paraId="4CEE13AD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Organismo responsable:</w:t>
            </w:r>
            <w:r w:rsidRPr="003A3E55" w:rsidR="00AF251E">
              <w:t xml:space="preserve"> </w:t>
            </w:r>
          </w:p>
          <w:p w:rsidR="00AF251E" w:rsidRPr="003A3E55" w:rsidP="00873EB4" w14:paraId="6475B6D3" w14:textId="77777777">
            <w:pPr>
              <w:spacing w:after="120"/>
            </w:pPr>
            <w:r w:rsidRPr="003A3E55">
              <w:t>Superintendencia de Industria y Comercio</w:t>
            </w:r>
          </w:p>
          <w:p w:rsidR="00A52F73" w:rsidRPr="003A3E55" w:rsidP="008849EF" w14:paraId="12F3BAD6" w14:textId="77777777">
            <w:pPr>
              <w:spacing w:after="120"/>
            </w:pPr>
            <w:r w:rsidRPr="003A3E55">
              <w:rPr>
                <w:b/>
              </w:rPr>
              <w:t xml:space="preserve">Nombre y dirección (incluidos los números de teléfono y de fax, así como las direcciones de correo electrónico y sitios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>eb, en su caso) del organismo o autoridad encargado de la tramitación de observaciones sobre la notificación, en caso de que se trate de un organismo o autoridad diferente:</w:t>
            </w:r>
            <w:r w:rsidRPr="006A63E9" w:rsidR="00A22D74">
              <w:t xml:space="preserve"> </w:t>
            </w:r>
          </w:p>
          <w:p w:rsidR="00A22D74" w:rsidRPr="006A63E9" w:rsidP="008849EF" w14:paraId="2B5352B9" w14:textId="77777777">
            <w:r w:rsidRPr="006A63E9">
              <w:t>Ministerio de Comercio, Industria y Turismo</w:t>
            </w:r>
          </w:p>
          <w:p w:rsidR="00A22D74" w:rsidRPr="006A63E9" w:rsidP="008849EF" w14:paraId="369958C7" w14:textId="77777777">
            <w:r w:rsidRPr="006A63E9">
              <w:t>Dirección de Regulación</w:t>
            </w:r>
          </w:p>
          <w:p w:rsidR="00A22D74" w:rsidRPr="006A63E9" w:rsidP="008849EF" w14:paraId="33EF8E67" w14:textId="77777777">
            <w:r w:rsidRPr="006A63E9">
              <w:t>Calle 28 # 13 A 15 piso 3, Bogotá, DC</w:t>
            </w:r>
          </w:p>
          <w:p w:rsidR="00A22D74" w:rsidRPr="006A63E9" w:rsidP="008849EF" w14:paraId="0836E388" w14:textId="77777777">
            <w:r w:rsidRPr="006A63E9">
              <w:t>Edificio Centro de Comercio Internacional</w:t>
            </w:r>
          </w:p>
          <w:p w:rsidR="00A22D74" w:rsidRPr="006A63E9" w:rsidP="008849EF" w14:paraId="3CC39147" w14:textId="77777777">
            <w:r w:rsidRPr="006A63E9">
              <w:t>Tel: +(57 1) 606 7676, Ext. 1340 y 2220</w:t>
            </w:r>
          </w:p>
          <w:p w:rsidR="00A22D74" w:rsidRPr="006A63E9" w:rsidP="008849EF" w14:paraId="35A92577" w14:textId="77777777">
            <w:r w:rsidRPr="006A63E9">
              <w:t xml:space="preserve">Correo electrónico: </w:t>
            </w:r>
            <w:hyperlink r:id="rId5" w:history="1">
              <w:r w:rsidRPr="006A63E9">
                <w:rPr>
                  <w:color w:val="0000FF"/>
                  <w:u w:val="single"/>
                </w:rPr>
                <w:t>puntocontacto@mincit.gov.co</w:t>
              </w:r>
            </w:hyperlink>
          </w:p>
          <w:p w:rsidR="00A22D74" w:rsidRPr="006A63E9" w:rsidP="008849EF" w14:paraId="350F0373" w14:textId="77777777">
            <w:pPr>
              <w:spacing w:after="120"/>
            </w:pPr>
            <w:r w:rsidRPr="006A63E9">
              <w:t xml:space="preserve">Sitio web: </w:t>
            </w:r>
            <w:hyperlink r:id="rId6" w:tgtFrame="_blank" w:history="1">
              <w:r w:rsidRPr="006A63E9">
                <w:rPr>
                  <w:color w:val="0000FF"/>
                  <w:u w:val="single"/>
                </w:rPr>
                <w:t>http://www.mincit.gov.co</w:t>
              </w:r>
            </w:hyperlink>
          </w:p>
        </w:tc>
      </w:tr>
      <w:tr w14:paraId="5ED35C6F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3BE02C5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3.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B7D3E80" w14:textId="77777777">
            <w:pPr>
              <w:spacing w:before="120" w:after="120"/>
            </w:pPr>
            <w:r w:rsidRPr="003A3E55">
              <w:rPr>
                <w:b/>
              </w:rPr>
              <w:t>Notificación hecha en virtud del artículo 2.9.2 [X], 2.10.1 [ ], 5.6.2 [X], 5.7.1 [ ],</w:t>
            </w:r>
            <w:r w:rsidR="00ED3396">
              <w:rPr>
                <w:b/>
              </w:rPr>
              <w:t xml:space="preserve"> </w:t>
            </w:r>
            <w:r w:rsidR="001B6B1E">
              <w:rPr>
                <w:b/>
              </w:rPr>
              <w:t>3.2 [ ], 7.2 [ ],</w:t>
            </w:r>
            <w:r w:rsidRPr="003A3E55">
              <w:rPr>
                <w:b/>
              </w:rPr>
              <w:t xml:space="preserve"> o en virtud de</w:t>
            </w:r>
            <w:r w:rsidR="008E4B39">
              <w:rPr>
                <w:b/>
              </w:rPr>
              <w:t>:</w:t>
            </w:r>
            <w:r w:rsidR="001B6B1E">
              <w:t xml:space="preserve"> </w:t>
            </w:r>
          </w:p>
        </w:tc>
      </w:tr>
      <w:tr w14:paraId="6E1FD99E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6D8E0768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4.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7CBF0EFF" w14:textId="77777777">
            <w:pPr>
              <w:spacing w:before="120" w:after="120"/>
            </w:pPr>
            <w:r w:rsidRPr="003A3E55">
              <w:rPr>
                <w:b/>
              </w:rPr>
              <w:t>Productos abarcados (partida del SA o de la NCCA cuando corresponda;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en otro caso partida del arancel nacional.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Podrá indicarse además, cuando proceda, el número de partida de la ICS):</w:t>
            </w:r>
            <w:r w:rsidRPr="003A3E55" w:rsidR="00AF251E">
              <w:t xml:space="preserve"> Contadores de electricidad, incl. los de calibración (Código(s) del SA: 902830)</w:t>
            </w:r>
          </w:p>
          <w:p w:rsidR="00AF251E" w:rsidRPr="003A3E55" w:rsidP="003A3E55" w14:paraId="48AF5455" w14:textId="77777777">
            <w:pPr>
              <w:spacing w:before="120" w:after="120"/>
            </w:pPr>
            <w:r w:rsidRPr="003A3E55">
              <w:t>9028.30.10.00 Contadores de electricidad monofásicos.</w:t>
            </w:r>
          </w:p>
          <w:p w:rsidR="00AF251E" w:rsidRPr="003A3E55" w:rsidP="003A3E55" w14:paraId="094318EC" w14:textId="77777777">
            <w:pPr>
              <w:spacing w:before="120" w:after="120"/>
            </w:pPr>
            <w:r w:rsidRPr="003A3E55">
              <w:t>9028.30.90.00 Contadores de electricidad: los demás.</w:t>
            </w:r>
          </w:p>
        </w:tc>
      </w:tr>
      <w:tr w14:paraId="03CBD5EF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56EC71F7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5.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47DCFC67" w14:textId="77777777">
            <w:pPr>
              <w:spacing w:before="120" w:after="120"/>
            </w:pPr>
            <w:r w:rsidRPr="003A3E55">
              <w:rPr>
                <w:b/>
              </w:rPr>
              <w:t>Título, número de páginas e idioma(s) del documento notificado:</w:t>
            </w:r>
            <w:r w:rsidRPr="003A3E55" w:rsidR="00AF251E">
              <w:t xml:space="preserve"> Proyecto de resolución "Por la cual se adiciona el Capítulo Décimo en el Título VI de la Circular Única y se reglamenta el control metrológico aplicable a medidores de energía eléctrica de uso residencial".; (78 página(s), en español)</w:t>
            </w:r>
          </w:p>
        </w:tc>
      </w:tr>
      <w:tr w14:paraId="717289E6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3DDAF57C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6.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140870B7" w14:textId="77777777">
            <w:pPr>
              <w:spacing w:before="120" w:after="120"/>
            </w:pPr>
            <w:r w:rsidRPr="003A3E55">
              <w:rPr>
                <w:b/>
              </w:rPr>
              <w:t>Descripción del contenido:</w:t>
            </w:r>
            <w:r w:rsidRPr="003A3E55" w:rsidR="00AF251E">
              <w:t xml:space="preserve"> Mediante esta norma se adiciona el Capítulo Décimo en el Título VI METROLOGÍA LEGAL de la Circular Única de la Superintendencia de Industria y Comercio, el cual quedará así: CAPÍTULO DÉCIMO. REGLAMENTO TÉCNICO METROLÓGICO APLICABLE A MEDIDORES DE ENERGÍA ELÉCTRICA DE USO RESIDENCIAL.</w:t>
            </w:r>
          </w:p>
          <w:p w:rsidR="00AF251E" w:rsidRPr="003A3E55" w:rsidP="003A3E55" w14:paraId="22D8C7B7" w14:textId="77777777">
            <w:pPr>
              <w:spacing w:before="120" w:after="120"/>
            </w:pPr>
            <w:r w:rsidRPr="003A3E55">
              <w:t>Este reglamento fija requisitos técnicos, metrológicos y administrativos que deben cumplir los medidores de energía eléctrica, estableciendo el procedimiento de evaluación de la conformidad, definiendo las obligaciones para los productores e importadores, y dictando las disposiciones frente al control metrológico para este tipo de instrumentos de medición.</w:t>
            </w:r>
          </w:p>
        </w:tc>
      </w:tr>
      <w:tr w14:paraId="6707FDFF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52213543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7.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A5462B" w14:paraId="5F053D28" w14:textId="77777777">
            <w:pPr>
              <w:spacing w:before="120" w:after="120"/>
            </w:pPr>
            <w:r w:rsidRPr="003A3E55">
              <w:rPr>
                <w:b/>
              </w:rPr>
              <w:t xml:space="preserve">Objetivo y razón de ser, incluida, cuando proceda, la </w:t>
            </w:r>
            <w:r w:rsidRPr="003A3E55" w:rsidR="00677F2C">
              <w:rPr>
                <w:b/>
              </w:rPr>
              <w:t xml:space="preserve">naturaleza </w:t>
            </w:r>
            <w:r w:rsidRPr="003A3E55">
              <w:rPr>
                <w:b/>
              </w:rPr>
              <w:t>de los problemas urgentes:</w:t>
            </w:r>
            <w:r w:rsidRPr="003A3E55" w:rsidR="00412DAF">
              <w:t xml:space="preserve"> Prevención de prácticas que puedan inducir a error y protección del consumidor; Prescripciones en materia de calidad</w:t>
            </w:r>
          </w:p>
        </w:tc>
      </w:tr>
      <w:tr w14:paraId="0F84CAA8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617B12" w14:paraId="38A81101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8.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075C7" w:rsidRPr="00A06BA0" w:rsidP="00702623" w14:paraId="22A12663" w14:textId="77777777">
            <w:pPr>
              <w:spacing w:before="120" w:after="120"/>
            </w:pPr>
            <w:r w:rsidRPr="003A3E55">
              <w:rPr>
                <w:b/>
              </w:rPr>
              <w:t>Documentos pertinentes:</w:t>
            </w:r>
            <w:r w:rsidRPr="003A3E55" w:rsidR="00AF251E">
              <w:t xml:space="preserve"> </w:t>
            </w:r>
          </w:p>
          <w:p w:rsidR="00AF251E" w:rsidRPr="003A3E55" w:rsidP="00702623" w14:paraId="1B4A6155" w14:textId="77777777">
            <w:pPr>
              <w:spacing w:before="120" w:after="120"/>
            </w:pPr>
            <w:r w:rsidRPr="003A3E55">
              <w:t>-</w:t>
            </w:r>
          </w:p>
        </w:tc>
      </w:tr>
      <w:tr w14:paraId="2DEE6445" w14:textId="77777777" w:rsidTr="007E3474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3A3E55" w14:paraId="745F3B29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9.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F251E" w:rsidRPr="003A3E55" w:rsidP="009F7158" w14:paraId="046D9394" w14:textId="77777777">
            <w:pPr>
              <w:spacing w:before="120" w:after="120"/>
              <w:rPr>
                <w:bCs/>
              </w:rPr>
            </w:pPr>
            <w:r w:rsidRPr="003A3E55">
              <w:rPr>
                <w:b/>
              </w:rPr>
              <w:t>Fecha propuesta de adopción:</w:t>
            </w:r>
            <w:r w:rsidRPr="006A63E9">
              <w:t xml:space="preserve"> Por determinar</w:t>
            </w:r>
          </w:p>
          <w:p w:rsidR="00AF251E" w:rsidRPr="003A3E55" w:rsidP="009F7158" w14:paraId="7AC335A8" w14:textId="77777777">
            <w:pPr>
              <w:spacing w:after="120"/>
              <w:rPr>
                <w:b/>
              </w:rPr>
            </w:pPr>
            <w:r w:rsidRPr="003A3E55">
              <w:rPr>
                <w:b/>
              </w:rPr>
              <w:t>Fecha propuesta de entrada en vigor:</w:t>
            </w:r>
            <w:r w:rsidRPr="006A63E9">
              <w:t xml:space="preserve"> La presente Resolución entrará a regir seis (6) meses después de la fecha de su publicación en el Diario Oficial.; 6 meses después de su adopción</w:t>
            </w:r>
          </w:p>
        </w:tc>
      </w:tr>
      <w:tr w14:paraId="534F6B96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2D8976D2" w14:textId="77777777">
            <w:pPr>
              <w:spacing w:before="120" w:after="120"/>
              <w:rPr>
                <w:b/>
              </w:rPr>
            </w:pPr>
            <w:r w:rsidRPr="003A3E55">
              <w:rPr>
                <w:b/>
              </w:rPr>
              <w:t>10.</w:t>
            </w:r>
          </w:p>
        </w:tc>
        <w:tc>
          <w:tcPr>
            <w:tcW w:w="85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52F73" w:rsidRPr="003A3E55" w:rsidP="003A3E55" w14:paraId="0DA02245" w14:textId="77777777">
            <w:pPr>
              <w:spacing w:before="120" w:after="120"/>
            </w:pPr>
            <w:r w:rsidRPr="003A3E55">
              <w:rPr>
                <w:b/>
              </w:rPr>
              <w:t>Fecha límite para la presentación de observaciones:</w:t>
            </w:r>
            <w:r w:rsidRPr="003A3E55" w:rsidR="00AF251E">
              <w:t xml:space="preserve"> 60 días a partir de la notificación</w:t>
            </w:r>
          </w:p>
        </w:tc>
      </w:tr>
      <w:tr w14:paraId="10923345" w14:textId="77777777" w:rsidTr="0090284E">
        <w:tblPrEx>
          <w:tblW w:w="5000" w:type="pct"/>
          <w:tblLayout w:type="fixed"/>
          <w:tblLook w:val="0000"/>
        </w:tblPrEx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90284E" w14:paraId="28DF2E03" w14:textId="77777777">
            <w:pPr>
              <w:keepNext/>
              <w:keepLines/>
              <w:spacing w:before="120" w:after="120"/>
              <w:rPr>
                <w:b/>
              </w:rPr>
            </w:pPr>
            <w:r w:rsidRPr="003A3E55">
              <w:rPr>
                <w:b/>
              </w:rPr>
              <w:t>11.</w:t>
            </w:r>
          </w:p>
        </w:tc>
        <w:tc>
          <w:tcPr>
            <w:tcW w:w="8524" w:type="dxa"/>
            <w:tcBorders>
              <w:top w:val="single" w:sz="6" w:space="0" w:color="auto"/>
            </w:tcBorders>
            <w:shd w:val="clear" w:color="auto" w:fill="auto"/>
          </w:tcPr>
          <w:p w:rsidR="00A52F73" w:rsidRPr="003A3E55" w:rsidP="00AD2FD7" w14:paraId="14F4FEBC" w14:textId="77777777">
            <w:pPr>
              <w:keepNext/>
              <w:keepLines/>
              <w:spacing w:before="120" w:after="120"/>
            </w:pPr>
            <w:r w:rsidRPr="003A3E55">
              <w:rPr>
                <w:b/>
              </w:rPr>
              <w:t>Textos disponibles en:</w:t>
            </w:r>
            <w:r w:rsidRPr="003A3E55" w:rsidR="00AF251E">
              <w:rPr>
                <w:b/>
              </w:rPr>
              <w:t xml:space="preserve"> </w:t>
            </w:r>
            <w:r w:rsidRPr="003A3E55">
              <w:rPr>
                <w:b/>
              </w:rPr>
              <w:t>Servicio nacional de información [X]</w:t>
            </w:r>
            <w:r w:rsidRPr="003A3E55" w:rsidR="00677F2C">
              <w:rPr>
                <w:b/>
              </w:rPr>
              <w:t>,</w:t>
            </w:r>
            <w:r w:rsidRPr="003A3E55">
              <w:rPr>
                <w:b/>
              </w:rPr>
              <w:t xml:space="preserve"> o direcció</w:t>
            </w:r>
            <w:r w:rsidRPr="003A3E55" w:rsidR="00677F2C">
              <w:rPr>
                <w:b/>
              </w:rPr>
              <w:t>n, números de teléfono y de fax y direcciones</w:t>
            </w:r>
            <w:r w:rsidRPr="003A3E55">
              <w:rPr>
                <w:b/>
              </w:rPr>
              <w:t xml:space="preserve"> </w:t>
            </w:r>
            <w:r w:rsidRPr="003A3E55" w:rsidR="00677F2C">
              <w:rPr>
                <w:b/>
              </w:rPr>
              <w:t xml:space="preserve">de </w:t>
            </w:r>
            <w:r w:rsidRPr="003A3E55">
              <w:rPr>
                <w:b/>
              </w:rPr>
              <w:t>correo electrónico y sitio</w:t>
            </w:r>
            <w:r w:rsidRPr="003A3E55" w:rsidR="00677F2C">
              <w:rPr>
                <w:b/>
              </w:rPr>
              <w:t>s</w:t>
            </w:r>
            <w:r w:rsidRPr="003A3E55">
              <w:rPr>
                <w:b/>
              </w:rPr>
              <w:t xml:space="preserve"> </w:t>
            </w:r>
            <w:r w:rsidR="002B0C97">
              <w:rPr>
                <w:b/>
              </w:rPr>
              <w:t>w</w:t>
            </w:r>
            <w:r w:rsidRPr="003A3E55">
              <w:rPr>
                <w:b/>
              </w:rPr>
              <w:t xml:space="preserve">eb, en su </w:t>
            </w:r>
            <w:r w:rsidRPr="003A3E55">
              <w:rPr>
                <w:b/>
              </w:rPr>
              <w:t>caso, de otra institución:</w:t>
            </w:r>
            <w:r w:rsidRPr="003A3E55" w:rsidR="00AF251E">
              <w:t xml:space="preserve"> </w:t>
            </w:r>
          </w:p>
          <w:p w:rsidR="00AF251E" w:rsidRPr="003A3E55" w:rsidP="00AD2FD7" w14:paraId="15DD3D61" w14:textId="77777777">
            <w:pPr>
              <w:keepNext/>
              <w:keepLines/>
            </w:pPr>
            <w:r w:rsidRPr="003A3E55">
              <w:t>Ministerio de Comercio, Industria y Turismo</w:t>
            </w:r>
          </w:p>
          <w:p w:rsidR="00AF251E" w:rsidRPr="003A3E55" w:rsidP="00AD2FD7" w14:paraId="638865DD" w14:textId="77777777">
            <w:pPr>
              <w:keepNext/>
              <w:keepLines/>
            </w:pPr>
            <w:r w:rsidRPr="003A3E55">
              <w:t>Dirección de Regulación</w:t>
            </w:r>
          </w:p>
          <w:p w:rsidR="00AF251E" w:rsidRPr="003A3E55" w:rsidP="00AD2FD7" w14:paraId="02B8AEE6" w14:textId="77777777">
            <w:pPr>
              <w:keepNext/>
              <w:keepLines/>
            </w:pPr>
            <w:r w:rsidRPr="003A3E55">
              <w:t>Calle 28 No. 13A-15. Piso 3</w:t>
            </w:r>
          </w:p>
          <w:p w:rsidR="00AF251E" w:rsidRPr="003A3E55" w:rsidP="00AD2FD7" w14:paraId="021A5858" w14:textId="77777777">
            <w:pPr>
              <w:keepNext/>
              <w:keepLines/>
            </w:pPr>
            <w:r w:rsidRPr="003A3E55">
              <w:t>Bogotá D. C., Colombia</w:t>
            </w:r>
          </w:p>
          <w:p w:rsidR="00AF251E" w:rsidRPr="003A3E55" w:rsidP="00AD2FD7" w14:paraId="47BBD095" w14:textId="77777777">
            <w:pPr>
              <w:keepNext/>
              <w:keepLines/>
            </w:pPr>
            <w:r w:rsidRPr="003A3E55">
              <w:t>Tel: (+57) 6016067676 Ext 1340 y 2220</w:t>
            </w:r>
          </w:p>
          <w:p w:rsidR="00AF251E" w:rsidRPr="003A3E55" w:rsidP="00AD2FD7" w14:paraId="0B3DBFD7" w14:textId="77777777">
            <w:pPr>
              <w:keepNext/>
              <w:keepLines/>
            </w:pPr>
            <w:r w:rsidRPr="003A3E55">
              <w:t xml:space="preserve">Correo electrónico: </w:t>
            </w:r>
            <w:hyperlink r:id="rId5" w:history="1">
              <w:r w:rsidRPr="003A3E55">
                <w:rPr>
                  <w:color w:val="0000FF"/>
                  <w:u w:val="single"/>
                </w:rPr>
                <w:t>puntocontacto@mincit.gov.co</w:t>
              </w:r>
            </w:hyperlink>
          </w:p>
          <w:p w:rsidR="00AF251E" w:rsidRPr="003A3E55" w:rsidP="00AD2FD7" w14:paraId="5AF55386" w14:textId="77777777">
            <w:pPr>
              <w:keepNext/>
              <w:keepLines/>
              <w:pBdr>
                <w:top w:val="none" w:sz="0" w:space="4" w:color="auto"/>
              </w:pBdr>
              <w:spacing w:after="120"/>
            </w:pPr>
            <w:hyperlink r:id="rId7" w:tgtFrame="_blank" w:history="1">
              <w:r w:rsidRPr="003A3E55">
                <w:rPr>
                  <w:color w:val="0000FF"/>
                  <w:u w:val="single"/>
                </w:rPr>
                <w:t>https://members.wto.org/crnattachments/2025/TBT/COL/25_02193_00_s.pdf</w:t>
              </w:r>
            </w:hyperlink>
          </w:p>
        </w:tc>
      </w:tr>
    </w:tbl>
    <w:p w:rsidR="00AF251E" w:rsidRPr="003A3E55" w:rsidP="003A3E55" w14:paraId="53C58DA5" w14:textId="77777777"/>
    <w:sectPr w:rsidSect="00AE3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558FC3F6" w14:textId="77777777">
    <w:pPr>
      <w:pStyle w:val="Footer"/>
    </w:pPr>
    <w:r w:rsidRPr="003A3E5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:rsidP="00B531D9" w14:paraId="2B5BF678" w14:textId="77777777">
    <w:pPr>
      <w:pStyle w:val="Footer"/>
    </w:pPr>
    <w:r w:rsidRPr="003A3E55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65B2" w:rsidRPr="003A3E55" w14:paraId="69B88EDF" w14:textId="77777777">
    <w:r w:rsidRPr="003A3E55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11A862F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>tbtSymbol</w:t>
    </w:r>
  </w:p>
  <w:p w:rsidR="00B531D9" w:rsidRPr="003A3E55" w:rsidP="00B531D9" w14:paraId="03EA2AB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4975D87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1</w:t>
    </w:r>
    <w:r w:rsidRPr="003A3E55">
      <w:fldChar w:fldCharType="end"/>
    </w:r>
    <w:r w:rsidRPr="003A3E55">
      <w:t xml:space="preserve"> -</w:t>
    </w:r>
  </w:p>
  <w:p w:rsidR="00B531D9" w:rsidRPr="003A3E55" w:rsidP="00B531D9" w14:paraId="48FF391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531D9" w:rsidRPr="003A3E55" w:rsidP="00B531D9" w14:paraId="14862E2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3A3E55">
      <w:t>G/TBT/N/COL/270</w:t>
    </w:r>
    <w:bookmarkEnd w:id="0"/>
  </w:p>
  <w:p w:rsidR="00B531D9" w:rsidRPr="003A3E55" w:rsidP="00B531D9" w14:paraId="7AA5C478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B531D9" w:rsidRPr="003A3E55" w:rsidP="00B531D9" w14:paraId="446F1DD0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A3E55">
      <w:t xml:space="preserve">- </w:t>
    </w:r>
    <w:r w:rsidRPr="003A3E55">
      <w:fldChar w:fldCharType="begin"/>
    </w:r>
    <w:r w:rsidRPr="003A3E55">
      <w:instrText xml:space="preserve"> PAGE </w:instrText>
    </w:r>
    <w:r w:rsidRPr="003A3E55">
      <w:fldChar w:fldCharType="separate"/>
    </w:r>
    <w:r w:rsidRPr="003A3E55">
      <w:t>2</w:t>
    </w:r>
    <w:r w:rsidRPr="003A3E55">
      <w:fldChar w:fldCharType="end"/>
    </w:r>
    <w:r w:rsidRPr="003A3E55">
      <w:t xml:space="preserve"> -</w:t>
    </w:r>
  </w:p>
  <w:p w:rsidR="00DD65B2" w:rsidRPr="003A3E55" w:rsidP="00B531D9" w14:paraId="75D795E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818"/>
      <w:gridCol w:w="2141"/>
      <w:gridCol w:w="3283"/>
    </w:tblGrid>
    <w:tr w14:paraId="6004964A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02735E7E" w14:textId="77777777">
          <w:pPr>
            <w:rPr>
              <w:noProof/>
              <w:szCs w:val="18"/>
              <w:lang w:eastAsia="en-GB"/>
            </w:rPr>
          </w:pPr>
          <w:bookmarkStart w:id="1" w:name="bmkRestricted" w:colFirst="1" w:colLast="1"/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5D4F0E" w:rsidRPr="00674766" w14:paraId="1EFCB6FC" w14:textId="77777777">
          <w:pPr>
            <w:jc w:val="right"/>
            <w:rPr>
              <w:b/>
              <w:color w:val="FF0000"/>
              <w:szCs w:val="18"/>
            </w:rPr>
          </w:pPr>
        </w:p>
      </w:tc>
    </w:tr>
    <w:bookmarkEnd w:id="1"/>
    <w:tr w14:paraId="21D22F4D" w14:textId="77777777" w:rsidTr="004D5D05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818" w:type="dxa"/>
          <w:vMerge w:val="restart"/>
          <w:shd w:val="clear" w:color="auto" w:fill="FFFFFF"/>
          <w:hideMark/>
        </w:tcPr>
        <w:p w:rsidR="005D4F0E" w:rsidRPr="00674766" w14:paraId="2B0688A6" w14:textId="77777777">
          <w:pPr>
            <w:jc w:val="left"/>
            <w:rPr>
              <w:szCs w:val="18"/>
            </w:rPr>
          </w:pPr>
          <w:r>
            <w:rPr>
              <w:noProof/>
              <w:szCs w:val="18"/>
              <w:lang w:eastAsia="en-GB"/>
            </w:rPr>
            <w:drawing>
              <wp:inline distT="0" distB="0" distL="0" distR="0">
                <wp:extent cx="240157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</w:tcPr>
        <w:p w:rsidR="005D4F0E" w:rsidRPr="00674766" w14:paraId="34B51422" w14:textId="77777777">
          <w:pPr>
            <w:jc w:val="right"/>
            <w:rPr>
              <w:b/>
              <w:szCs w:val="18"/>
            </w:rPr>
          </w:pPr>
        </w:p>
      </w:tc>
    </w:tr>
    <w:tr w14:paraId="0094BFE8" w14:textId="77777777" w:rsidTr="004D5D05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176D5360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B531D9" w:rsidRPr="003A3E55" w:rsidP="005D4F0E" w14:paraId="58243868" w14:textId="77777777">
          <w:pPr>
            <w:jc w:val="right"/>
            <w:rPr>
              <w:b/>
              <w:szCs w:val="18"/>
            </w:rPr>
          </w:pPr>
          <w:bookmarkStart w:id="2" w:name="bmkSymbols"/>
          <w:r w:rsidRPr="003A3E55">
            <w:rPr>
              <w:b/>
              <w:szCs w:val="18"/>
            </w:rPr>
            <w:t>G/TBT/N/COL/270</w:t>
          </w:r>
          <w:bookmarkEnd w:id="2"/>
        </w:p>
      </w:tc>
    </w:tr>
    <w:tr w14:paraId="3D622049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818" w:type="dxa"/>
          <w:vMerge/>
          <w:vAlign w:val="center"/>
          <w:hideMark/>
        </w:tcPr>
        <w:p w:rsidR="005D4F0E" w:rsidRPr="00674766" w14:paraId="6592DDC1" w14:textId="77777777">
          <w:pPr>
            <w:jc w:val="left"/>
            <w:rPr>
              <w:szCs w:val="18"/>
            </w:rPr>
          </w:pPr>
        </w:p>
      </w:tc>
      <w:tc>
        <w:tcPr>
          <w:tcW w:w="5424" w:type="dxa"/>
          <w:gridSpan w:val="2"/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5D4F0E" w:rsidRPr="00674766" w:rsidP="005D4F0E" w14:paraId="4E5210FA" w14:textId="77777777">
          <w:pPr>
            <w:jc w:val="right"/>
            <w:rPr>
              <w:szCs w:val="18"/>
            </w:rPr>
          </w:pPr>
          <w:bookmarkStart w:id="3" w:name="spsDateDistribution"/>
          <w:bookmarkStart w:id="4" w:name="bmkDate"/>
          <w:r w:rsidRPr="00674766">
            <w:rPr>
              <w:szCs w:val="18"/>
            </w:rPr>
            <w:t>18 de marzo de 2025</w:t>
          </w:r>
          <w:bookmarkEnd w:id="3"/>
          <w:bookmarkEnd w:id="4"/>
        </w:p>
      </w:tc>
    </w:tr>
    <w:tr w14:paraId="796955E2" w14:textId="77777777" w:rsidTr="004D5D05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5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14:paraId="787D65B6" w14:textId="77777777">
          <w:pPr>
            <w:jc w:val="left"/>
            <w:rPr>
              <w:b/>
              <w:szCs w:val="18"/>
            </w:rPr>
          </w:pPr>
          <w:bookmarkStart w:id="5" w:name="bmkSerial"/>
          <w:r>
            <w:rPr>
              <w:b w:val="0"/>
              <w:color w:val="FF0000"/>
            </w:rPr>
            <w:t>(25-1927)</w:t>
          </w:r>
          <w:bookmarkEnd w:id="5"/>
        </w:p>
      </w:tc>
      <w:tc>
        <w:tcPr>
          <w:tcW w:w="3283" w:type="dxa"/>
          <w:tcBorders>
            <w:top w:val="nil"/>
            <w:left w:val="nil"/>
            <w:bottom w:val="single" w:sz="4" w:space="0" w:color="auto"/>
            <w:right w:val="nil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  <w:hideMark/>
        </w:tcPr>
        <w:p w:rsidR="005D4F0E" w:rsidRPr="00674766" w:rsidP="005D4F0E" w14:paraId="7DB3E51C" w14:textId="77777777">
          <w:pPr>
            <w:jc w:val="right"/>
            <w:rPr>
              <w:szCs w:val="18"/>
            </w:rPr>
          </w:pPr>
          <w:bookmarkStart w:id="6" w:name="bmkTotPages"/>
          <w:r w:rsidRPr="003A3E55">
            <w:rPr>
              <w:bCs/>
              <w:szCs w:val="18"/>
            </w:rPr>
            <w:t xml:space="preserve">Página: 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PAGE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1</w:t>
          </w:r>
          <w:r w:rsidRPr="003A3E55">
            <w:rPr>
              <w:szCs w:val="18"/>
            </w:rPr>
            <w:fldChar w:fldCharType="end"/>
          </w:r>
          <w:r w:rsidRPr="003A3E55">
            <w:rPr>
              <w:bCs/>
              <w:szCs w:val="18"/>
            </w:rPr>
            <w:t>/</w:t>
          </w:r>
          <w:r w:rsidRPr="003A3E55">
            <w:rPr>
              <w:szCs w:val="18"/>
            </w:rPr>
            <w:fldChar w:fldCharType="begin"/>
          </w:r>
          <w:r w:rsidRPr="003A3E55">
            <w:rPr>
              <w:bCs/>
              <w:szCs w:val="18"/>
            </w:rPr>
            <w:instrText xml:space="preserve"> NUMPAGES  \* Arabic  \* MERGEFORMAT </w:instrText>
          </w:r>
          <w:r w:rsidRPr="003A3E55">
            <w:rPr>
              <w:szCs w:val="18"/>
            </w:rPr>
            <w:fldChar w:fldCharType="separate"/>
          </w:r>
          <w:r w:rsidR="006A63E9">
            <w:rPr>
              <w:rFonts w:ascii="Verdana" w:eastAsia="Calibri" w:hAnsi="Verdana"/>
              <w:bCs/>
              <w:noProof/>
              <w:sz w:val="18"/>
              <w:szCs w:val="18"/>
              <w:lang w:val="es-ES" w:eastAsia="en-US" w:bidi="ar-SA"/>
            </w:rPr>
            <w:t>2</w:t>
          </w:r>
          <w:r w:rsidRPr="003A3E55">
            <w:rPr>
              <w:szCs w:val="18"/>
            </w:rPr>
            <w:fldChar w:fldCharType="end"/>
          </w:r>
          <w:bookmarkEnd w:id="6"/>
        </w:p>
      </w:tc>
    </w:tr>
    <w:tr w14:paraId="0FA011BE" w14:textId="77777777" w:rsidTr="004D5D05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5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674766" w14:paraId="5910C2E6" w14:textId="77777777">
          <w:pPr>
            <w:jc w:val="left"/>
            <w:rPr>
              <w:szCs w:val="18"/>
            </w:rPr>
          </w:pPr>
          <w:bookmarkStart w:id="7" w:name="bmkCommittee"/>
          <w:r w:rsidRPr="003A3E55">
            <w:rPr>
              <w:b/>
              <w:szCs w:val="18"/>
            </w:rPr>
            <w:t>Comité de Obstáculos Técnicos al Comercio</w:t>
          </w:r>
          <w:bookmarkEnd w:id="7"/>
        </w:p>
      </w:tc>
      <w:tc>
        <w:tcPr>
          <w:tcW w:w="328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  <w:hideMark/>
        </w:tcPr>
        <w:p w:rsidR="005D4F0E" w:rsidRPr="003A3E55" w14:paraId="7311DEDF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3A3E55">
            <w:rPr>
              <w:bCs/>
              <w:szCs w:val="18"/>
            </w:rPr>
            <w:t>Original:</w:t>
          </w:r>
          <w:r w:rsidRPr="003A3E55" w:rsidR="00AF251E">
            <w:rPr>
              <w:bCs/>
              <w:szCs w:val="18"/>
            </w:rPr>
            <w:t xml:space="preserve"> </w:t>
          </w:r>
          <w:bookmarkStart w:id="9" w:name="spsOriginalLanguage"/>
          <w:r w:rsidRPr="003A3E55" w:rsidR="00AF251E">
            <w:rPr>
              <w:bCs/>
              <w:szCs w:val="18"/>
            </w:rPr>
            <w:t>español</w:t>
          </w:r>
          <w:bookmarkEnd w:id="9"/>
          <w:bookmarkEnd w:id="8"/>
        </w:p>
      </w:tc>
    </w:tr>
  </w:tbl>
  <w:p w:rsidR="00DD65B2" w:rsidRPr="003A3E55" w14:paraId="0AD55BE7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DC8A20B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ACF492E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2A1A9F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3010CC"/>
    <w:numStyleLink w:val="LegalHeadings"/>
  </w:abstractNum>
  <w:abstractNum w:abstractNumId="12">
    <w:nsid w:val="57551E12"/>
    <w:multiLevelType w:val="multilevel"/>
    <w:tmpl w:val="A63010C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307225">
    <w:abstractNumId w:val="8"/>
  </w:num>
  <w:num w:numId="2" w16cid:durableId="556823690">
    <w:abstractNumId w:val="3"/>
  </w:num>
  <w:num w:numId="3" w16cid:durableId="808667103">
    <w:abstractNumId w:val="2"/>
  </w:num>
  <w:num w:numId="4" w16cid:durableId="1656449076">
    <w:abstractNumId w:val="1"/>
  </w:num>
  <w:num w:numId="5" w16cid:durableId="1388188154">
    <w:abstractNumId w:val="0"/>
  </w:num>
  <w:num w:numId="6" w16cid:durableId="1183397436">
    <w:abstractNumId w:val="12"/>
  </w:num>
  <w:num w:numId="7" w16cid:durableId="1146824991">
    <w:abstractNumId w:val="10"/>
  </w:num>
  <w:num w:numId="8" w16cid:durableId="76637038">
    <w:abstractNumId w:val="13"/>
  </w:num>
  <w:num w:numId="9" w16cid:durableId="1479885528">
    <w:abstractNumId w:val="9"/>
  </w:num>
  <w:num w:numId="10" w16cid:durableId="1576744871">
    <w:abstractNumId w:val="7"/>
  </w:num>
  <w:num w:numId="11" w16cid:durableId="1986816516">
    <w:abstractNumId w:val="6"/>
  </w:num>
  <w:num w:numId="12" w16cid:durableId="1122459738">
    <w:abstractNumId w:val="5"/>
  </w:num>
  <w:num w:numId="13" w16cid:durableId="2037340512">
    <w:abstractNumId w:val="4"/>
  </w:num>
  <w:num w:numId="14" w16cid:durableId="574971724">
    <w:abstractNumId w:val="11"/>
  </w:num>
  <w:num w:numId="15" w16cid:durableId="9457000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9"/>
    <w:rsid w:val="00004820"/>
    <w:rsid w:val="000074D5"/>
    <w:rsid w:val="00016119"/>
    <w:rsid w:val="0002424F"/>
    <w:rsid w:val="00033711"/>
    <w:rsid w:val="00057BEF"/>
    <w:rsid w:val="00067D73"/>
    <w:rsid w:val="00071B26"/>
    <w:rsid w:val="0008008F"/>
    <w:rsid w:val="00092794"/>
    <w:rsid w:val="00093FCA"/>
    <w:rsid w:val="000A7098"/>
    <w:rsid w:val="000B12FE"/>
    <w:rsid w:val="000C724C"/>
    <w:rsid w:val="000D23F0"/>
    <w:rsid w:val="000D2FB0"/>
    <w:rsid w:val="000D4C66"/>
    <w:rsid w:val="000E2EB3"/>
    <w:rsid w:val="00104D9E"/>
    <w:rsid w:val="00114B29"/>
    <w:rsid w:val="001171A2"/>
    <w:rsid w:val="00120B96"/>
    <w:rsid w:val="001273FC"/>
    <w:rsid w:val="001338F0"/>
    <w:rsid w:val="0014012F"/>
    <w:rsid w:val="001426D0"/>
    <w:rsid w:val="0017356C"/>
    <w:rsid w:val="00182B7B"/>
    <w:rsid w:val="001B50DF"/>
    <w:rsid w:val="001B6B1E"/>
    <w:rsid w:val="001C08C0"/>
    <w:rsid w:val="001C7AC6"/>
    <w:rsid w:val="001D0E4B"/>
    <w:rsid w:val="001D74DE"/>
    <w:rsid w:val="001E6701"/>
    <w:rsid w:val="001F2C22"/>
    <w:rsid w:val="00200874"/>
    <w:rsid w:val="00207095"/>
    <w:rsid w:val="002149CB"/>
    <w:rsid w:val="002242B5"/>
    <w:rsid w:val="002433AD"/>
    <w:rsid w:val="00255119"/>
    <w:rsid w:val="00266494"/>
    <w:rsid w:val="00272713"/>
    <w:rsid w:val="00276383"/>
    <w:rsid w:val="00287066"/>
    <w:rsid w:val="002B0C97"/>
    <w:rsid w:val="002E4A00"/>
    <w:rsid w:val="003165E7"/>
    <w:rsid w:val="003267CD"/>
    <w:rsid w:val="00334600"/>
    <w:rsid w:val="00337700"/>
    <w:rsid w:val="003422F5"/>
    <w:rsid w:val="00342A86"/>
    <w:rsid w:val="003975E1"/>
    <w:rsid w:val="003A0E78"/>
    <w:rsid w:val="003A19CB"/>
    <w:rsid w:val="003A3E55"/>
    <w:rsid w:val="003B0391"/>
    <w:rsid w:val="003B6D4C"/>
    <w:rsid w:val="003C0D06"/>
    <w:rsid w:val="003C5751"/>
    <w:rsid w:val="003E29E0"/>
    <w:rsid w:val="003E3193"/>
    <w:rsid w:val="003E3A26"/>
    <w:rsid w:val="003F0353"/>
    <w:rsid w:val="003F0B47"/>
    <w:rsid w:val="003F46BB"/>
    <w:rsid w:val="00412DAF"/>
    <w:rsid w:val="004263C0"/>
    <w:rsid w:val="00426FB1"/>
    <w:rsid w:val="0043612A"/>
    <w:rsid w:val="00440FA1"/>
    <w:rsid w:val="00466A2B"/>
    <w:rsid w:val="004935F4"/>
    <w:rsid w:val="004B06F7"/>
    <w:rsid w:val="004D290D"/>
    <w:rsid w:val="004D3BBA"/>
    <w:rsid w:val="004D5D05"/>
    <w:rsid w:val="004D622B"/>
    <w:rsid w:val="004E1A35"/>
    <w:rsid w:val="004E55A0"/>
    <w:rsid w:val="004F4ADE"/>
    <w:rsid w:val="00524772"/>
    <w:rsid w:val="00533502"/>
    <w:rsid w:val="0054586F"/>
    <w:rsid w:val="00571EE1"/>
    <w:rsid w:val="00582F70"/>
    <w:rsid w:val="0059270F"/>
    <w:rsid w:val="00592965"/>
    <w:rsid w:val="005A5D90"/>
    <w:rsid w:val="005B571A"/>
    <w:rsid w:val="005C6D4E"/>
    <w:rsid w:val="005C7CCF"/>
    <w:rsid w:val="005D21E5"/>
    <w:rsid w:val="005D4F0E"/>
    <w:rsid w:val="005E14C9"/>
    <w:rsid w:val="005F0AAE"/>
    <w:rsid w:val="00605630"/>
    <w:rsid w:val="00617B12"/>
    <w:rsid w:val="006652F7"/>
    <w:rsid w:val="00674766"/>
    <w:rsid w:val="00674833"/>
    <w:rsid w:val="00677F2C"/>
    <w:rsid w:val="00696361"/>
    <w:rsid w:val="006A2F2A"/>
    <w:rsid w:val="006A63E9"/>
    <w:rsid w:val="006C0F04"/>
    <w:rsid w:val="006D492E"/>
    <w:rsid w:val="006E0C67"/>
    <w:rsid w:val="006E2070"/>
    <w:rsid w:val="006F728A"/>
    <w:rsid w:val="00702623"/>
    <w:rsid w:val="00713022"/>
    <w:rsid w:val="00727F5B"/>
    <w:rsid w:val="00735ADA"/>
    <w:rsid w:val="00744D6F"/>
    <w:rsid w:val="007461AF"/>
    <w:rsid w:val="00786644"/>
    <w:rsid w:val="00795114"/>
    <w:rsid w:val="00795D34"/>
    <w:rsid w:val="00797BE0"/>
    <w:rsid w:val="007A761F"/>
    <w:rsid w:val="007B7BB1"/>
    <w:rsid w:val="007C4766"/>
    <w:rsid w:val="007D39B5"/>
    <w:rsid w:val="007E3474"/>
    <w:rsid w:val="00801776"/>
    <w:rsid w:val="008075C7"/>
    <w:rsid w:val="00824E3F"/>
    <w:rsid w:val="0082584C"/>
    <w:rsid w:val="008267C3"/>
    <w:rsid w:val="00827789"/>
    <w:rsid w:val="00833814"/>
    <w:rsid w:val="00834FB6"/>
    <w:rsid w:val="008402D9"/>
    <w:rsid w:val="00842D59"/>
    <w:rsid w:val="0085388D"/>
    <w:rsid w:val="00873EB4"/>
    <w:rsid w:val="008849EF"/>
    <w:rsid w:val="00885409"/>
    <w:rsid w:val="008915D0"/>
    <w:rsid w:val="008960CC"/>
    <w:rsid w:val="008A1305"/>
    <w:rsid w:val="008A2F61"/>
    <w:rsid w:val="008E35FE"/>
    <w:rsid w:val="008E4B39"/>
    <w:rsid w:val="0090284E"/>
    <w:rsid w:val="00912133"/>
    <w:rsid w:val="0091417D"/>
    <w:rsid w:val="00917BFE"/>
    <w:rsid w:val="00924FA9"/>
    <w:rsid w:val="009304CB"/>
    <w:rsid w:val="0093775F"/>
    <w:rsid w:val="00946686"/>
    <w:rsid w:val="009613B7"/>
    <w:rsid w:val="009A0D78"/>
    <w:rsid w:val="009C190B"/>
    <w:rsid w:val="009D63FB"/>
    <w:rsid w:val="009E6970"/>
    <w:rsid w:val="009F491D"/>
    <w:rsid w:val="009F7158"/>
    <w:rsid w:val="00A03017"/>
    <w:rsid w:val="00A04DBF"/>
    <w:rsid w:val="00A06BA0"/>
    <w:rsid w:val="00A22D74"/>
    <w:rsid w:val="00A23CA3"/>
    <w:rsid w:val="00A26048"/>
    <w:rsid w:val="00A37C79"/>
    <w:rsid w:val="00A42A6A"/>
    <w:rsid w:val="00A46611"/>
    <w:rsid w:val="00A52F73"/>
    <w:rsid w:val="00A5462B"/>
    <w:rsid w:val="00A60556"/>
    <w:rsid w:val="00A627A8"/>
    <w:rsid w:val="00A67526"/>
    <w:rsid w:val="00A73F8C"/>
    <w:rsid w:val="00A803F2"/>
    <w:rsid w:val="00A84BF5"/>
    <w:rsid w:val="00A950D3"/>
    <w:rsid w:val="00AC7C4D"/>
    <w:rsid w:val="00AD1003"/>
    <w:rsid w:val="00AD2FD7"/>
    <w:rsid w:val="00AD59FD"/>
    <w:rsid w:val="00AE3C0C"/>
    <w:rsid w:val="00AF251E"/>
    <w:rsid w:val="00AF33E8"/>
    <w:rsid w:val="00B016F2"/>
    <w:rsid w:val="00B03A79"/>
    <w:rsid w:val="00B043C7"/>
    <w:rsid w:val="00B07663"/>
    <w:rsid w:val="00B24B85"/>
    <w:rsid w:val="00B25551"/>
    <w:rsid w:val="00B2636C"/>
    <w:rsid w:val="00B30392"/>
    <w:rsid w:val="00B3140F"/>
    <w:rsid w:val="00B4336E"/>
    <w:rsid w:val="00B45327"/>
    <w:rsid w:val="00B45F9E"/>
    <w:rsid w:val="00B46156"/>
    <w:rsid w:val="00B531D9"/>
    <w:rsid w:val="00B729C4"/>
    <w:rsid w:val="00B7403D"/>
    <w:rsid w:val="00B83FE6"/>
    <w:rsid w:val="00B86771"/>
    <w:rsid w:val="00BA5D80"/>
    <w:rsid w:val="00BB0211"/>
    <w:rsid w:val="00BB432E"/>
    <w:rsid w:val="00BC17E5"/>
    <w:rsid w:val="00BC2650"/>
    <w:rsid w:val="00BE28A4"/>
    <w:rsid w:val="00BE536B"/>
    <w:rsid w:val="00C05660"/>
    <w:rsid w:val="00C11419"/>
    <w:rsid w:val="00C32C7B"/>
    <w:rsid w:val="00C34F2D"/>
    <w:rsid w:val="00C400B5"/>
    <w:rsid w:val="00C40800"/>
    <w:rsid w:val="00C41B3D"/>
    <w:rsid w:val="00C43BE2"/>
    <w:rsid w:val="00C65229"/>
    <w:rsid w:val="00C65F6E"/>
    <w:rsid w:val="00C67AA4"/>
    <w:rsid w:val="00C71274"/>
    <w:rsid w:val="00C97117"/>
    <w:rsid w:val="00CB2591"/>
    <w:rsid w:val="00CD0195"/>
    <w:rsid w:val="00CD0728"/>
    <w:rsid w:val="00CD5EC3"/>
    <w:rsid w:val="00CE1C9D"/>
    <w:rsid w:val="00CF4D05"/>
    <w:rsid w:val="00D2518F"/>
    <w:rsid w:val="00D42176"/>
    <w:rsid w:val="00D5212D"/>
    <w:rsid w:val="00D52473"/>
    <w:rsid w:val="00D56B72"/>
    <w:rsid w:val="00D65AF6"/>
    <w:rsid w:val="00D66DCB"/>
    <w:rsid w:val="00D66F5C"/>
    <w:rsid w:val="00D74837"/>
    <w:rsid w:val="00D94AEA"/>
    <w:rsid w:val="00DB41F5"/>
    <w:rsid w:val="00DB47DD"/>
    <w:rsid w:val="00DB7CB0"/>
    <w:rsid w:val="00DD5319"/>
    <w:rsid w:val="00DD65B2"/>
    <w:rsid w:val="00E21DE6"/>
    <w:rsid w:val="00E25315"/>
    <w:rsid w:val="00E464CD"/>
    <w:rsid w:val="00E47B1B"/>
    <w:rsid w:val="00E60485"/>
    <w:rsid w:val="00E764A5"/>
    <w:rsid w:val="00E81A56"/>
    <w:rsid w:val="00E844E4"/>
    <w:rsid w:val="00E95E51"/>
    <w:rsid w:val="00E97806"/>
    <w:rsid w:val="00EA1572"/>
    <w:rsid w:val="00EB1D8F"/>
    <w:rsid w:val="00EB4982"/>
    <w:rsid w:val="00EB7769"/>
    <w:rsid w:val="00ED3396"/>
    <w:rsid w:val="00EE50B7"/>
    <w:rsid w:val="00EF045A"/>
    <w:rsid w:val="00EF756F"/>
    <w:rsid w:val="00F009AC"/>
    <w:rsid w:val="00F11625"/>
    <w:rsid w:val="00F325A3"/>
    <w:rsid w:val="00F4794A"/>
    <w:rsid w:val="00F629A0"/>
    <w:rsid w:val="00F81A6D"/>
    <w:rsid w:val="00F84BAB"/>
    <w:rsid w:val="00F854DF"/>
    <w:rsid w:val="00F916EC"/>
    <w:rsid w:val="00F92409"/>
    <w:rsid w:val="00F94181"/>
    <w:rsid w:val="00F94FC2"/>
    <w:rsid w:val="00FA12D4"/>
    <w:rsid w:val="00FB17AE"/>
    <w:rsid w:val="00FB6323"/>
    <w:rsid w:val="00FC4ECA"/>
    <w:rsid w:val="00FE550F"/>
    <w:rsid w:val="00FF0748"/>
    <w:rsid w:val="00FF733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175AA0"/>
  <w15:docId w15:val="{44071110-BBF3-4495-98C4-99C9E8B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A3E55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A3E55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A3E55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A3E55"/>
    <w:pPr>
      <w:keepNext/>
      <w:keepLines/>
      <w:numPr>
        <w:ilvl w:val="3"/>
        <w:numId w:val="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A3E55"/>
    <w:pPr>
      <w:keepNext/>
      <w:keepLines/>
      <w:numPr>
        <w:ilvl w:val="4"/>
        <w:numId w:val="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A3E55"/>
    <w:pPr>
      <w:keepNext/>
      <w:keepLines/>
      <w:numPr>
        <w:ilvl w:val="5"/>
        <w:numId w:val="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A3E55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A3E55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A3E55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A3E55"/>
    <w:rPr>
      <w:rFonts w:ascii="Verdana" w:eastAsia="Times New Roman" w:hAnsi="Verdana"/>
      <w:b/>
      <w:bCs/>
      <w:caps/>
      <w:color w:val="006283"/>
      <w:sz w:val="18"/>
      <w:szCs w:val="28"/>
      <w:lang w:val="es-ES"/>
    </w:rPr>
  </w:style>
  <w:style w:type="character" w:customStyle="1" w:styleId="Heading5Char">
    <w:name w:val="Heading 5 Char"/>
    <w:link w:val="Heading5"/>
    <w:uiPriority w:val="2"/>
    <w:rsid w:val="003A3E55"/>
    <w:rPr>
      <w:rFonts w:ascii="Verdana" w:eastAsia="Times New Roman" w:hAnsi="Verdana"/>
      <w:b/>
      <w:color w:val="006283"/>
      <w:sz w:val="18"/>
      <w:szCs w:val="22"/>
      <w:lang w:val="es-ES"/>
    </w:rPr>
  </w:style>
  <w:style w:type="character" w:customStyle="1" w:styleId="Heading2Char">
    <w:name w:val="Heading 2 Char"/>
    <w:link w:val="Heading2"/>
    <w:uiPriority w:val="2"/>
    <w:rsid w:val="003A3E55"/>
    <w:rPr>
      <w:rFonts w:ascii="Verdana" w:eastAsia="Times New Roman" w:hAnsi="Verdana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link w:val="Heading3"/>
    <w:uiPriority w:val="2"/>
    <w:rsid w:val="003A3E55"/>
    <w:rPr>
      <w:rFonts w:ascii="Verdana" w:eastAsia="Times New Roman" w:hAnsi="Verdana"/>
      <w:b/>
      <w:bCs/>
      <w:color w:val="006283"/>
      <w:sz w:val="18"/>
      <w:szCs w:val="22"/>
      <w:lang w:val="es-ES"/>
    </w:rPr>
  </w:style>
  <w:style w:type="character" w:customStyle="1" w:styleId="Heading4Char">
    <w:name w:val="Heading 4 Char"/>
    <w:link w:val="Heading4"/>
    <w:uiPriority w:val="2"/>
    <w:rsid w:val="003A3E55"/>
    <w:rPr>
      <w:rFonts w:ascii="Verdana" w:eastAsia="Times New Roman" w:hAnsi="Verdana"/>
      <w:b/>
      <w:bCs/>
      <w:iCs/>
      <w:color w:val="006283"/>
      <w:sz w:val="18"/>
      <w:szCs w:val="22"/>
      <w:lang w:val="es-ES"/>
    </w:rPr>
  </w:style>
  <w:style w:type="character" w:customStyle="1" w:styleId="Heading6Char">
    <w:name w:val="Heading 6 Char"/>
    <w:link w:val="Heading6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7Char">
    <w:name w:val="Heading 7 Char"/>
    <w:link w:val="Heading7"/>
    <w:uiPriority w:val="2"/>
    <w:rsid w:val="003A3E55"/>
    <w:rPr>
      <w:rFonts w:ascii="Verdana" w:eastAsia="Times New Roman" w:hAnsi="Verdana"/>
      <w:b/>
      <w:iCs/>
      <w:color w:val="006283"/>
      <w:sz w:val="18"/>
      <w:szCs w:val="22"/>
      <w:lang w:val="es-ES"/>
    </w:rPr>
  </w:style>
  <w:style w:type="character" w:customStyle="1" w:styleId="Heading8Char">
    <w:name w:val="Heading 8 Char"/>
    <w:link w:val="Heading8"/>
    <w:uiPriority w:val="2"/>
    <w:rsid w:val="003A3E55"/>
    <w:rPr>
      <w:rFonts w:ascii="Verdana" w:eastAsia="Times New Roman" w:hAnsi="Verdana"/>
      <w:b/>
      <w:i/>
      <w:color w:val="006283"/>
      <w:sz w:val="18"/>
      <w:lang w:val="es-ES"/>
    </w:rPr>
  </w:style>
  <w:style w:type="character" w:customStyle="1" w:styleId="Heading9Char">
    <w:name w:val="Heading 9 Char"/>
    <w:link w:val="Heading9"/>
    <w:uiPriority w:val="2"/>
    <w:rsid w:val="003A3E55"/>
    <w:rPr>
      <w:rFonts w:ascii="Verdana" w:eastAsia="Times New Roman" w:hAnsi="Verdana"/>
      <w:b/>
      <w:iCs/>
      <w:color w:val="006283"/>
      <w:sz w:val="18"/>
      <w:u w:val="single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customStyle="1" w:styleId="Answer">
    <w:name w:val="Answer"/>
    <w:basedOn w:val="Normal"/>
    <w:link w:val="AnswerChar"/>
    <w:uiPriority w:val="6"/>
    <w:qFormat/>
    <w:rsid w:val="003A3E55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A3E55"/>
    <w:rPr>
      <w:rFonts w:ascii="Verdana" w:hAnsi="Verdana"/>
      <w:sz w:val="18"/>
      <w:szCs w:val="2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3A3E55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3A3E55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3A3E55"/>
    <w:rPr>
      <w:rFonts w:ascii="Verdana" w:hAnsi="Verdana"/>
      <w:sz w:val="18"/>
      <w:szCs w:val="22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3A3E55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A3E55"/>
    <w:rPr>
      <w:rFonts w:ascii="Verdana" w:hAnsi="Verdana"/>
      <w:sz w:val="18"/>
      <w:szCs w:val="16"/>
      <w:lang w:val="es-ES"/>
    </w:rPr>
  </w:style>
  <w:style w:type="paragraph" w:styleId="Caption">
    <w:name w:val="caption"/>
    <w:basedOn w:val="Normal"/>
    <w:next w:val="Normal"/>
    <w:uiPriority w:val="6"/>
    <w:qFormat/>
    <w:rsid w:val="003A3E55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A3E55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3A3E55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A3E55"/>
    <w:rPr>
      <w:rFonts w:ascii="Verdana" w:hAnsi="Verdana"/>
      <w:sz w:val="16"/>
      <w:szCs w:val="18"/>
      <w:lang w:val="es-ES" w:eastAsia="en-GB"/>
    </w:rPr>
  </w:style>
  <w:style w:type="paragraph" w:styleId="EndnoteText">
    <w:name w:val="endnote text"/>
    <w:basedOn w:val="FootnoteText"/>
    <w:link w:val="EndnoteTextChar"/>
    <w:uiPriority w:val="49"/>
    <w:rsid w:val="003A3E55"/>
    <w:rPr>
      <w:szCs w:val="20"/>
    </w:rPr>
  </w:style>
  <w:style w:type="character" w:customStyle="1" w:styleId="EndnoteTextChar">
    <w:name w:val="Endnote Text Char"/>
    <w:link w:val="EndnoteText"/>
    <w:uiPriority w:val="49"/>
    <w:rsid w:val="003A3E55"/>
    <w:rPr>
      <w:rFonts w:ascii="Verdana" w:hAnsi="Verdana"/>
      <w:sz w:val="16"/>
      <w:lang w:val="es-ES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A3E55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A3E55"/>
    <w:rPr>
      <w:rFonts w:ascii="Verdana" w:hAnsi="Verdana"/>
      <w:i/>
      <w:sz w:val="18"/>
      <w:szCs w:val="22"/>
      <w:lang w:val="es-ES"/>
    </w:rPr>
  </w:style>
  <w:style w:type="paragraph" w:styleId="Footer">
    <w:name w:val="footer"/>
    <w:basedOn w:val="Normal"/>
    <w:link w:val="FooterChar"/>
    <w:uiPriority w:val="3"/>
    <w:rsid w:val="003A3E55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A3E55"/>
    <w:rPr>
      <w:rFonts w:ascii="Verdana" w:hAnsi="Verdana"/>
      <w:sz w:val="18"/>
      <w:szCs w:val="18"/>
      <w:lang w:val="es-ES" w:eastAsia="en-GB"/>
    </w:rPr>
  </w:style>
  <w:style w:type="paragraph" w:customStyle="1" w:styleId="FootnoteQuotation">
    <w:name w:val="Footnote Quotation"/>
    <w:basedOn w:val="FootnoteText"/>
    <w:uiPriority w:val="5"/>
    <w:rsid w:val="003A3E55"/>
    <w:pPr>
      <w:ind w:left="567" w:right="567" w:firstLine="0"/>
    </w:pPr>
  </w:style>
  <w:style w:type="character" w:styleId="FootnoteReference">
    <w:name w:val="footnote reference"/>
    <w:uiPriority w:val="5"/>
    <w:rsid w:val="003A3E55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3A3E55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A3E55"/>
    <w:rPr>
      <w:rFonts w:ascii="Verdana" w:hAnsi="Verdana"/>
      <w:sz w:val="18"/>
      <w:szCs w:val="18"/>
      <w:lang w:val="es-ES" w:eastAsia="en-GB"/>
    </w:rPr>
  </w:style>
  <w:style w:type="numbering" w:customStyle="1" w:styleId="LegalHeadings">
    <w:name w:val="LegalHeadings"/>
    <w:uiPriority w:val="99"/>
    <w:rsid w:val="003A3E55"/>
    <w:pPr>
      <w:numPr>
        <w:numId w:val="6"/>
      </w:numPr>
    </w:pPr>
  </w:style>
  <w:style w:type="paragraph" w:styleId="ListBullet">
    <w:name w:val="List Bullet"/>
    <w:basedOn w:val="Normal"/>
    <w:uiPriority w:val="1"/>
    <w:rsid w:val="003A3E55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A3E55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A3E55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A3E55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A3E55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3A3E55"/>
    <w:pPr>
      <w:ind w:left="720"/>
      <w:contextualSpacing/>
    </w:pPr>
  </w:style>
  <w:style w:type="numbering" w:customStyle="1" w:styleId="ListBullets">
    <w:name w:val="ListBullets"/>
    <w:uiPriority w:val="99"/>
    <w:rsid w:val="003A3E55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3A3E55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A3E55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A3E55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A3E55"/>
    <w:rPr>
      <w:rFonts w:ascii="Verdana" w:eastAsia="Times New Roman" w:hAnsi="Verdana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3A3E55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A3E55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A3E55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3A3E55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A3E55"/>
    <w:rPr>
      <w:rFonts w:ascii="Verdana" w:eastAsia="Times New Roman" w:hAnsi="Verdana"/>
      <w:b/>
      <w:caps/>
      <w:color w:val="006283"/>
      <w:kern w:val="28"/>
      <w:sz w:val="18"/>
      <w:szCs w:val="52"/>
      <w:lang w:val="es-ES"/>
    </w:rPr>
  </w:style>
  <w:style w:type="paragraph" w:customStyle="1" w:styleId="Title2">
    <w:name w:val="Title 2"/>
    <w:basedOn w:val="Normal"/>
    <w:next w:val="Normal"/>
    <w:uiPriority w:val="5"/>
    <w:qFormat/>
    <w:rsid w:val="003A3E55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A3E55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A3E55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A3E55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A3E55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3A3E55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A3E55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3A3E55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3A3E55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3A3E5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A3E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A3E55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A3E55"/>
    <w:rPr>
      <w:color w:val="0000FF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3A3E55"/>
  </w:style>
  <w:style w:type="paragraph" w:styleId="BlockText">
    <w:name w:val="Block Text"/>
    <w:basedOn w:val="Normal"/>
    <w:uiPriority w:val="99"/>
    <w:semiHidden/>
    <w:unhideWhenUsed/>
    <w:rsid w:val="003A3E55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A3E55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A3E55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A3E55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A3E55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A3E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A3E55"/>
    <w:rPr>
      <w:rFonts w:ascii="Verdana" w:hAnsi="Verdana"/>
      <w:sz w:val="16"/>
      <w:szCs w:val="16"/>
      <w:lang w:val="es-ES"/>
    </w:rPr>
  </w:style>
  <w:style w:type="character" w:styleId="BookTitle">
    <w:name w:val="Book Title"/>
    <w:uiPriority w:val="99"/>
    <w:semiHidden/>
    <w:qFormat/>
    <w:rsid w:val="003A3E55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3A3E55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CommentReference">
    <w:name w:val="annotation reference"/>
    <w:uiPriority w:val="99"/>
    <w:semiHidden/>
    <w:unhideWhenUsed/>
    <w:rsid w:val="003A3E55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3A3E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E55"/>
    <w:rPr>
      <w:rFonts w:ascii="Verdana" w:hAnsi="Verdana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E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E55"/>
    <w:rPr>
      <w:rFonts w:ascii="Verdana" w:hAnsi="Verdana"/>
      <w:b/>
      <w:bCs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3E55"/>
  </w:style>
  <w:style w:type="character" w:customStyle="1" w:styleId="DateChar">
    <w:name w:val="Date Char"/>
    <w:link w:val="Dat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A3E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A3E55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A3E55"/>
  </w:style>
  <w:style w:type="character" w:customStyle="1" w:styleId="E-mailSignatureChar">
    <w:name w:val="E-mail Signature Char"/>
    <w:link w:val="E-mail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Emphasis">
    <w:name w:val="Emphasis"/>
    <w:uiPriority w:val="99"/>
    <w:semiHidden/>
    <w:qFormat/>
    <w:rsid w:val="003A3E55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3A3E55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A3E55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A3E55"/>
    <w:rPr>
      <w:color w:val="800080"/>
      <w:u w:val="single"/>
      <w:lang w:val="es-ES"/>
    </w:rPr>
  </w:style>
  <w:style w:type="character" w:styleId="HTMLAcronym">
    <w:name w:val="HTML Acronym"/>
    <w:uiPriority w:val="99"/>
    <w:semiHidden/>
    <w:unhideWhenUsed/>
    <w:rsid w:val="003A3E55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A3E55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A3E55"/>
    <w:rPr>
      <w:rFonts w:ascii="Verdana" w:hAnsi="Verdana"/>
      <w:i/>
      <w:iCs/>
      <w:sz w:val="18"/>
      <w:szCs w:val="22"/>
      <w:lang w:val="es-ES"/>
    </w:rPr>
  </w:style>
  <w:style w:type="character" w:styleId="HTMLCite">
    <w:name w:val="HTML Cite"/>
    <w:uiPriority w:val="99"/>
    <w:semiHidden/>
    <w:unhideWhenUsed/>
    <w:rsid w:val="003A3E55"/>
    <w:rPr>
      <w:i/>
      <w:iCs/>
      <w:lang w:val="es-ES"/>
    </w:rPr>
  </w:style>
  <w:style w:type="character" w:styleId="HTMLCode">
    <w:name w:val="HTML Code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uiPriority w:val="99"/>
    <w:semiHidden/>
    <w:unhideWhenUsed/>
    <w:rsid w:val="003A3E55"/>
    <w:rPr>
      <w:i/>
      <w:iCs/>
      <w:lang w:val="es-ES"/>
    </w:rPr>
  </w:style>
  <w:style w:type="character" w:styleId="HTMLKeyboard">
    <w:name w:val="HTML Keyboard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3E5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A3E55"/>
    <w:rPr>
      <w:rFonts w:ascii="Consolas" w:hAnsi="Consolas" w:cs="Consolas"/>
      <w:lang w:val="es-ES"/>
    </w:rPr>
  </w:style>
  <w:style w:type="character" w:styleId="HTMLSample">
    <w:name w:val="HTML Sample"/>
    <w:uiPriority w:val="99"/>
    <w:semiHidden/>
    <w:unhideWhenUsed/>
    <w:rsid w:val="003A3E55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uiPriority w:val="99"/>
    <w:semiHidden/>
    <w:unhideWhenUsed/>
    <w:rsid w:val="003A3E55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uiPriority w:val="99"/>
    <w:semiHidden/>
    <w:unhideWhenUsed/>
    <w:rsid w:val="003A3E55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3A3E55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A3E55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A3E55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A3E55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A3E55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A3E55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A3E55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A3E55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A3E55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A3E55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A3E55"/>
    <w:rPr>
      <w:b/>
      <w:bCs/>
      <w:i/>
      <w:iCs/>
      <w:color w:val="4F81BD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A3E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A3E55"/>
    <w:rPr>
      <w:rFonts w:ascii="Verdana" w:hAnsi="Verdana"/>
      <w:b/>
      <w:bCs/>
      <w:i/>
      <w:iCs/>
      <w:color w:val="4F81BD"/>
      <w:sz w:val="18"/>
      <w:szCs w:val="22"/>
      <w:lang w:val="es-ES"/>
    </w:rPr>
  </w:style>
  <w:style w:type="character" w:styleId="IntenseReference">
    <w:name w:val="Intense Reference"/>
    <w:uiPriority w:val="99"/>
    <w:semiHidden/>
    <w:qFormat/>
    <w:rsid w:val="003A3E55"/>
    <w:rPr>
      <w:b/>
      <w:bCs/>
      <w:smallCaps/>
      <w:color w:val="C0504D"/>
      <w:spacing w:val="5"/>
      <w:u w:val="single"/>
      <w:lang w:val="es-ES"/>
    </w:rPr>
  </w:style>
  <w:style w:type="character" w:styleId="LineNumber">
    <w:name w:val="line number"/>
    <w:uiPriority w:val="99"/>
    <w:semiHidden/>
    <w:unhideWhenUsed/>
    <w:rsid w:val="003A3E55"/>
    <w:rPr>
      <w:lang w:val="es-ES"/>
    </w:rPr>
  </w:style>
  <w:style w:type="paragraph" w:styleId="List">
    <w:name w:val="List"/>
    <w:basedOn w:val="Normal"/>
    <w:uiPriority w:val="99"/>
    <w:semiHidden/>
    <w:unhideWhenUsed/>
    <w:rsid w:val="003A3E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A3E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A3E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A3E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A3E55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A3E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A3E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A3E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A3E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A3E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A3E55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A3E55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A3E55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A3E55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A3E55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3A3E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s-ES" w:eastAsia="en-US"/>
    </w:rPr>
  </w:style>
  <w:style w:type="character" w:customStyle="1" w:styleId="MacroTextChar">
    <w:name w:val="Macro Text Char"/>
    <w:link w:val="Macro"/>
    <w:uiPriority w:val="99"/>
    <w:semiHidden/>
    <w:rsid w:val="003A3E55"/>
    <w:rPr>
      <w:rFonts w:ascii="Consolas" w:hAnsi="Consolas" w:cs="Consolas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A3E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A3E55"/>
    <w:rPr>
      <w:rFonts w:ascii="Cambria" w:eastAsia="Times New Roman" w:hAnsi="Cambria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3A3E55"/>
    <w:pPr>
      <w:jc w:val="both"/>
    </w:pPr>
    <w:rPr>
      <w:rFonts w:ascii="Verdana" w:hAnsi="Verdana"/>
      <w:sz w:val="18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3A3E5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A3E55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A3E55"/>
  </w:style>
  <w:style w:type="character" w:customStyle="1" w:styleId="NoteHeadingChar">
    <w:name w:val="Note Heading Char"/>
    <w:link w:val="NoteHeading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PageNumber">
    <w:name w:val="page number"/>
    <w:uiPriority w:val="99"/>
    <w:semiHidden/>
    <w:unhideWhenUsed/>
    <w:rsid w:val="003A3E55"/>
    <w:rPr>
      <w:lang w:val="es-ES"/>
    </w:rPr>
  </w:style>
  <w:style w:type="character" w:styleId="PlaceholderText">
    <w:name w:val="Placeholder Text"/>
    <w:uiPriority w:val="99"/>
    <w:semiHidden/>
    <w:rsid w:val="003A3E55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3A3E5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A3E55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qFormat/>
    <w:rsid w:val="003A3E55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A3E55"/>
    <w:rPr>
      <w:rFonts w:ascii="Verdana" w:hAnsi="Verdana"/>
      <w:i/>
      <w:iCs/>
      <w:color w:val="000000"/>
      <w:sz w:val="18"/>
      <w:szCs w:val="22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A3E55"/>
  </w:style>
  <w:style w:type="character" w:customStyle="1" w:styleId="SalutationChar">
    <w:name w:val="Salutation Char"/>
    <w:link w:val="Salutation"/>
    <w:uiPriority w:val="99"/>
    <w:semiHidden/>
    <w:rsid w:val="003A3E55"/>
    <w:rPr>
      <w:rFonts w:ascii="Verdana" w:hAnsi="Verdana"/>
      <w:sz w:val="18"/>
      <w:szCs w:val="22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A3E55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A3E55"/>
    <w:rPr>
      <w:rFonts w:ascii="Verdana" w:hAnsi="Verdana"/>
      <w:sz w:val="18"/>
      <w:szCs w:val="22"/>
      <w:lang w:val="es-ES"/>
    </w:rPr>
  </w:style>
  <w:style w:type="character" w:styleId="Strong">
    <w:name w:val="Strong"/>
    <w:uiPriority w:val="99"/>
    <w:semiHidden/>
    <w:qFormat/>
    <w:rsid w:val="003A3E55"/>
    <w:rPr>
      <w:b/>
      <w:bCs/>
      <w:lang w:val="es-ES"/>
    </w:rPr>
  </w:style>
  <w:style w:type="character" w:styleId="SubtleEmphasis">
    <w:name w:val="Subtle Emphasis"/>
    <w:uiPriority w:val="99"/>
    <w:semiHidden/>
    <w:qFormat/>
    <w:rsid w:val="003A3E55"/>
    <w:rPr>
      <w:i/>
      <w:iCs/>
      <w:color w:val="808080"/>
      <w:lang w:val="es-ES"/>
    </w:rPr>
  </w:style>
  <w:style w:type="character" w:styleId="SubtleReference">
    <w:name w:val="Subtle Reference"/>
    <w:uiPriority w:val="99"/>
    <w:semiHidden/>
    <w:qFormat/>
    <w:rsid w:val="003A3E55"/>
    <w:rPr>
      <w:smallCaps/>
      <w:color w:val="C0504D"/>
      <w:u w:val="single"/>
      <w:lang w:val="es-ES"/>
    </w:rPr>
  </w:style>
  <w:style w:type="table" w:styleId="ColorfulGrid">
    <w:name w:val="Colorful Grid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3A3E5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3A3E55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3A3E55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3A3E55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3A3E5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3A3E5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3A3E5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3A3E5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3A3E5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3A3E5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3A3E5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3A3E5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3A3E55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3A3E5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3A3E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3A3E5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A3E55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A3E55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A3E55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A3E55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A3E55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A3E55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A3E55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A3E55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A3E55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A3E55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A3E55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A3E55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A3E55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A3E55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A3E55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A3E55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A3E5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A3E55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A3E55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A3E55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A3E55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A3E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A3E55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A3E55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puntocontacto@mincit.gov.co" TargetMode="External" /><Relationship Id="rId6" Type="http://schemas.openxmlformats.org/officeDocument/2006/relationships/hyperlink" Target="http://www.mincit.gov.co" TargetMode="External" /><Relationship Id="rId7" Type="http://schemas.openxmlformats.org/officeDocument/2006/relationships/hyperlink" Target="https://members.wto.org/crnattachments/2025/TBT/COL/25_02193_00_s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itus xmlns="http://schemas.titus.com/TitusProperties/">
  <TitusGUID xmlns="">f7bacae2-dd7c-44b8-815b-5b629b99031c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2F58284-0FF5-48F8-B165-31E70DFC2652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Company>OMC - WTO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Carandang, Edward</dc:creator>
  <dc:description>LDIMD - DTU</dc:description>
  <cp:lastModifiedBy>Rivera, Marcela</cp:lastModifiedBy>
  <cp:revision>3</cp:revision>
  <dcterms:created xsi:type="dcterms:W3CDTF">2025-03-18T09:06:00Z</dcterms:created>
  <dcterms:modified xsi:type="dcterms:W3CDTF">2025-03-18T09:09:00Z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f7bacae2-dd7c-44b8-815b-5b629b99031c</vt:lpwstr>
  </property>
  <property fmtid="{D5CDD505-2E9C-101B-9397-08002B2CF9AE}" pid="4" name="WTOCLASSIFICATION">
    <vt:lpwstr>WTO OFFICIAL</vt:lpwstr>
  </property>
</Properties>
</file>