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C9" w:rsidRPr="00EF68C9" w:rsidRDefault="00C24D2F" w:rsidP="00D31A79">
      <w:pPr>
        <w:pStyle w:val="Ttulo"/>
      </w:pPr>
      <w:r w:rsidRPr="00EF68C9">
        <w:t>NOTIFICACIÓN</w:t>
      </w:r>
    </w:p>
    <w:p w:rsidR="002F663C" w:rsidRPr="00EF68C9" w:rsidRDefault="00C24D2F" w:rsidP="00D31A79">
      <w:pPr>
        <w:pStyle w:val="Title3"/>
      </w:pPr>
      <w:r w:rsidRPr="00EF68C9">
        <w:t>Addendum</w:t>
      </w:r>
    </w:p>
    <w:p w:rsidR="002F663C" w:rsidRDefault="00C24D2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16 de julio de 2021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C24D2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C24D2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Normativa Técnica Sanitaria sustitutiva que establece los lineamientos para el control de la trazabilidad de medicamentos, productos biológicos y dispositivos médicos.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57"/>
      </w:tblGrid>
      <w:tr w:rsidR="002648F2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C24D2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C24D2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C24D2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C24D2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C24D2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21 de junio de 2021</w:t>
            </w:r>
            <w:bookmarkEnd w:id="14"/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C24D2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2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E636AA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24D2F">
                <w:rPr>
                  <w:rFonts w:eastAsia="Calibri" w:cs="Times New Roman"/>
                  <w:color w:val="0000FF"/>
                  <w:u w:val="single"/>
                </w:rPr>
                <w:t>www.controlsanitario.gob.ec/</w:t>
              </w:r>
            </w:hyperlink>
          </w:p>
          <w:p w:rsidR="00C838A8" w:rsidRDefault="00E636AA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C24D2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https://members.wto.org/crnattachments/2021/TBT/ECU/final_measure/21_4732_00_s.pdf</w:t>
              </w:r>
            </w:hyperlink>
            <w:bookmarkEnd w:id="17"/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C24D2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C24D2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2648F2" w:rsidTr="00D763A2">
        <w:tc>
          <w:tcPr>
            <w:tcW w:w="851" w:type="dxa"/>
            <w:shd w:val="clear" w:color="auto" w:fill="auto"/>
          </w:tcPr>
          <w:p w:rsidR="002F663C" w:rsidRPr="007B57C5" w:rsidRDefault="00C24D2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C24D2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C24D2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2648F2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C24D2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C24D2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fldSimple w:instr=" NOTEREF _Ref40866906 \h  \* MERGEFORMAT ">
              <w:r w:rsidR="00A91F44" w:rsidRPr="00A91F44">
                <w:rPr>
                  <w:vertAlign w:val="superscript"/>
                </w:rPr>
                <w:t>1</w:t>
              </w:r>
            </w:fldSimple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2648F2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C24D2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C24D2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:rsidR="002F663C" w:rsidRPr="00EF68C9" w:rsidRDefault="002F663C" w:rsidP="00EF68C9"/>
    <w:p w:rsidR="003918E9" w:rsidRPr="00F95856" w:rsidRDefault="00C24D2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REFORMA PARCIAL A LA NORMATIVA TÉCNICA SANITARIA QUE ESTABLECE LOS LINEAMIENTOS PARA EL CONTROL DE LA TRAZABILIDAD DE MEDICAMENTOS, PRODUCTOS BIOLÓGICOS Y DISPOSITIVOS MÉDICOS, PUBLICADA EN SEGUNDO SUPLEMENTO DE REGISTRO OFICIAL NO. 338 DE 26 DE NOVIEMBRE DE 2020</w:t>
      </w:r>
    </w:p>
    <w:p w:rsidR="00EF68C9" w:rsidRPr="00EF68C9" w:rsidRDefault="00C24D2F" w:rsidP="00B03883">
      <w:pPr>
        <w:spacing w:after="120"/>
      </w:pPr>
      <w:r w:rsidRPr="00EF68C9">
        <w:t>La República de Ecuador comunica y da a conocer el Addendum 1 correspondiente a la Reforma parcial a la Normativa Técnica Sanitaria que establece los lineamientos para el control de la trazabilidad de medicamentos, productos biológicos y dispositivos médicos, publicada en segundo suplemento de Registro Oficial No. 338 de 26 de noviembre de 2020. </w:t>
      </w:r>
    </w:p>
    <w:p w:rsidR="00EF68C9" w:rsidRPr="00EF68C9" w:rsidRDefault="00C24D2F" w:rsidP="00B03883">
      <w:pPr>
        <w:spacing w:after="120"/>
      </w:pPr>
      <w:r w:rsidRPr="00EF68C9">
        <w:lastRenderedPageBreak/>
        <w:t>La Reforma parcial a la Normativa Técnica Sanitaria que establece los lineamientos para el control de la trazabilidad de medicamentos, productos biológicos y dispositivos médicos, ha sido expedida mediante la Resolución Nro. ARCSA-DE-003-2021-AKRG del 21 de junio de 2021, mitida por la Agencia Nacional de Regulación, Control y Vigilancia Sanitaria - ARCSA. Esta reforma parcial entrará en vigencia desde el 21 de junio de 2021. </w:t>
      </w:r>
    </w:p>
    <w:p w:rsidR="00EF68C9" w:rsidRPr="00EF68C9" w:rsidRDefault="00C24D2F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:rsidR="00EF68C9" w:rsidRPr="00EF68C9" w:rsidRDefault="00C24D2F" w:rsidP="00B03883">
      <w:pPr>
        <w:spacing w:after="120"/>
      </w:pPr>
      <w:r w:rsidRPr="00EF68C9">
        <w:rPr>
          <w:b/>
          <w:bCs/>
        </w:rPr>
        <w:t>Punto de Contacto OTC</w:t>
      </w:r>
      <w:r w:rsidRPr="00EF68C9">
        <w:t>: Jeannette Mariño</w:t>
      </w:r>
    </w:p>
    <w:p w:rsidR="00EF68C9" w:rsidRPr="00EF68C9" w:rsidRDefault="00C24D2F" w:rsidP="00B03883">
      <w:pPr>
        <w:spacing w:after="120"/>
      </w:pPr>
      <w:r w:rsidRPr="00EF68C9">
        <w:t xml:space="preserve">Plataforma Gubernamental de Gestión Financiera - Piso 8 Bloque amarillo Av. Amazonas entre Unión Nacional de Periodistas y Alfonso Pereira </w:t>
      </w:r>
    </w:p>
    <w:p w:rsidR="00EF68C9" w:rsidRPr="00EF68C9" w:rsidRDefault="00C24D2F" w:rsidP="00B03883">
      <w:pPr>
        <w:spacing w:after="120"/>
      </w:pPr>
      <w:r w:rsidRPr="00EF68C9">
        <w:t>Quito - Ecuador </w:t>
      </w:r>
    </w:p>
    <w:p w:rsidR="00EF68C9" w:rsidRPr="00EF68C9" w:rsidRDefault="00C24D2F" w:rsidP="00B03883">
      <w:pPr>
        <w:spacing w:after="120"/>
      </w:pPr>
      <w:r w:rsidRPr="00EF68C9">
        <w:t>Tel: (+593-2) 3948760, Ext. 2252 / 2254</w:t>
      </w:r>
    </w:p>
    <w:p w:rsidR="00EF68C9" w:rsidRPr="00EF68C9" w:rsidRDefault="00C24D2F" w:rsidP="00B03883">
      <w:pPr>
        <w:spacing w:after="120"/>
      </w:pPr>
      <w:r w:rsidRPr="00EF68C9">
        <w:t>E-mail:</w:t>
      </w:r>
    </w:p>
    <w:p w:rsidR="00EF68C9" w:rsidRPr="00EF68C9" w:rsidRDefault="00E636AA" w:rsidP="00B03883">
      <w:pPr>
        <w:spacing w:after="120"/>
      </w:pPr>
      <w:hyperlink r:id="rId10" w:history="1">
        <w:r w:rsidR="00C24D2F" w:rsidRPr="00EF68C9">
          <w:rPr>
            <w:color w:val="0000FF"/>
            <w:u w:val="single"/>
          </w:rPr>
          <w:t>Puntocontacto-OTCECU@produccion.gob.ec</w:t>
        </w:r>
      </w:hyperlink>
    </w:p>
    <w:p w:rsidR="00EF68C9" w:rsidRPr="00EF68C9" w:rsidRDefault="00E636AA" w:rsidP="00B03883">
      <w:pPr>
        <w:spacing w:after="120"/>
      </w:pPr>
      <w:hyperlink r:id="rId11" w:history="1">
        <w:r w:rsidR="00C24D2F" w:rsidRPr="00EF68C9">
          <w:rPr>
            <w:color w:val="0000FF"/>
            <w:u w:val="single"/>
          </w:rPr>
          <w:t>PuntocontactoOTCECU@gmail.com</w:t>
        </w:r>
      </w:hyperlink>
    </w:p>
    <w:p w:rsidR="00EF68C9" w:rsidRPr="00EF68C9" w:rsidRDefault="00E636AA" w:rsidP="00B03883">
      <w:pPr>
        <w:spacing w:after="120"/>
      </w:pPr>
      <w:hyperlink r:id="rId12" w:history="1">
        <w:r w:rsidR="00C24D2F" w:rsidRPr="00EF68C9">
          <w:rPr>
            <w:color w:val="0000FF"/>
            <w:u w:val="single"/>
          </w:rPr>
          <w:t>jmarino@produccion.gob.ec</w:t>
        </w:r>
      </w:hyperlink>
    </w:p>
    <w:p w:rsidR="00EF68C9" w:rsidRPr="00EF68C9" w:rsidRDefault="00E636AA" w:rsidP="00B03883">
      <w:pPr>
        <w:spacing w:after="120"/>
      </w:pPr>
      <w:hyperlink r:id="rId13" w:history="1">
        <w:r w:rsidR="00C24D2F" w:rsidRPr="00EF68C9">
          <w:rPr>
            <w:color w:val="0000FF"/>
            <w:u w:val="single"/>
          </w:rPr>
          <w:t>cyepez@produccion.gob.ec</w:t>
        </w:r>
      </w:hyperlink>
    </w:p>
    <w:p w:rsidR="00EF68C9" w:rsidRPr="00EF68C9" w:rsidRDefault="00E636AA" w:rsidP="00B03883">
      <w:pPr>
        <w:spacing w:after="120"/>
      </w:pPr>
      <w:hyperlink r:id="rId14" w:history="1">
        <w:r w:rsidR="00C24D2F" w:rsidRPr="00EF68C9">
          <w:rPr>
            <w:color w:val="0000FF"/>
            <w:u w:val="single"/>
          </w:rPr>
          <w:t>jsanchezc@produccion.gob.ec</w:t>
        </w:r>
      </w:hyperlink>
    </w:p>
    <w:p w:rsidR="00D60927" w:rsidRPr="00B22706" w:rsidRDefault="00C24D2F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80" w:rsidRDefault="00301D80">
      <w:r>
        <w:separator/>
      </w:r>
    </w:p>
  </w:endnote>
  <w:endnote w:type="continuationSeparator" w:id="1">
    <w:p w:rsidR="00301D80" w:rsidRDefault="003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C24D2F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26" w:rsidRPr="00EF68C9" w:rsidRDefault="00C24D2F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C24D2F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80" w:rsidRPr="00EF68C9" w:rsidRDefault="00301D8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1">
    <w:p w:rsidR="00301D80" w:rsidRPr="00EF68C9" w:rsidRDefault="00301D8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2">
    <w:p w:rsidR="00F95856" w:rsidRPr="00F95856" w:rsidRDefault="00C24D2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C9" w:rsidRPr="00EF68C9" w:rsidRDefault="00C24D2F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:rsidR="00EF68C9" w:rsidRPr="00EF68C9" w:rsidRDefault="00C24D2F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="00E636AA" w:rsidRPr="00EF68C9">
      <w:fldChar w:fldCharType="begin"/>
    </w:r>
    <w:r w:rsidRPr="00EF68C9">
      <w:instrText xml:space="preserve"> PAGE  \* Arabic  \* MERGEFORMAT </w:instrText>
    </w:r>
    <w:r w:rsidR="00E636AA" w:rsidRPr="00EF68C9">
      <w:fldChar w:fldCharType="separate"/>
    </w:r>
    <w:r w:rsidRPr="00EF68C9">
      <w:t>1</w:t>
    </w:r>
    <w:r w:rsidR="00E636AA"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8" w:rsidRPr="00C24D2F" w:rsidRDefault="00C24D2F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C24D2F">
      <w:rPr>
        <w:lang w:val="en-GB"/>
      </w:rPr>
      <w:t>G/TBT/N/ECU/498/Add.2</w:t>
    </w:r>
    <w:bookmarkEnd w:id="30"/>
  </w:p>
  <w:p w:rsidR="00470C19" w:rsidRPr="00C24D2F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EF68C9" w:rsidRPr="00EF68C9" w:rsidRDefault="00C24D2F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="00E636AA" w:rsidRPr="00EF68C9">
      <w:fldChar w:fldCharType="begin"/>
    </w:r>
    <w:r w:rsidRPr="00EF68C9">
      <w:instrText xml:space="preserve"> PAGE  \* Arabic  \* MERGEFORMAT </w:instrText>
    </w:r>
    <w:r w:rsidR="00E636AA" w:rsidRPr="00EF68C9">
      <w:fldChar w:fldCharType="separate"/>
    </w:r>
    <w:r w:rsidR="00081E86">
      <w:rPr>
        <w:noProof/>
      </w:rPr>
      <w:t>2</w:t>
    </w:r>
    <w:r w:rsidR="00E636AA"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6"/>
      <w:gridCol w:w="2111"/>
      <w:gridCol w:w="3315"/>
    </w:tblGrid>
    <w:tr w:rsidR="002648F2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48F2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C24D2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EC" w:eastAsia="es-EC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117805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48F2" w:rsidRPr="00081E86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C24D2F" w:rsidRDefault="00C24D2F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C24D2F">
            <w:rPr>
              <w:rFonts w:eastAsia="Calibri" w:cs="Times New Roman"/>
              <w:b/>
              <w:szCs w:val="16"/>
              <w:lang w:val="en-GB"/>
            </w:rPr>
            <w:t>G/TBT/N/ECU/498/Add.2</w:t>
          </w:r>
          <w:bookmarkEnd w:id="39"/>
        </w:p>
      </w:tc>
    </w:tr>
    <w:tr w:rsidR="002648F2" w:rsidRPr="00C24D2F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C24D2F" w:rsidRDefault="00C24D2F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 xml:space="preserve">16 de </w:t>
          </w:r>
          <w:r w:rsidRPr="00C24D2F">
            <w:rPr>
              <w:rFonts w:eastAsia="Verdana" w:cs="Verdana"/>
              <w:szCs w:val="18"/>
            </w:rPr>
            <w:t>julio</w:t>
          </w:r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2648F2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C24D2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E53AAA">
            <w:rPr>
              <w:rFonts w:eastAsia="Calibri" w:cs="Times New Roman"/>
              <w:color w:val="FF0000"/>
              <w:szCs w:val="16"/>
            </w:rPr>
            <w:t>5640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C24D2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="00E636AA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="00E636AA" w:rsidRPr="00EF68C9">
            <w:rPr>
              <w:rFonts w:eastAsia="Verdana" w:cs="Verdana"/>
              <w:szCs w:val="18"/>
            </w:rPr>
            <w:fldChar w:fldCharType="separate"/>
          </w:r>
          <w:r w:rsidR="00081E86">
            <w:rPr>
              <w:rFonts w:eastAsia="Verdana" w:cs="Verdana"/>
              <w:noProof/>
              <w:szCs w:val="18"/>
            </w:rPr>
            <w:t>1</w:t>
          </w:r>
          <w:r w:rsidR="00E636AA"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="00E636AA"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E636AA" w:rsidRPr="00EF68C9">
            <w:rPr>
              <w:rFonts w:eastAsia="Verdana" w:cs="Verdana"/>
              <w:szCs w:val="18"/>
            </w:rPr>
            <w:fldChar w:fldCharType="separate"/>
          </w:r>
          <w:r w:rsidR="00081E86">
            <w:rPr>
              <w:rFonts w:eastAsia="Verdana" w:cs="Verdana"/>
              <w:noProof/>
              <w:szCs w:val="18"/>
            </w:rPr>
            <w:t>1</w:t>
          </w:r>
          <w:r w:rsidR="00E636AA"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648F2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C24D2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C24D2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  <w:bookmarkEnd w:id="37"/>
      <w:bookmarkEnd w:id="38"/>
    </w:tr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452D416"/>
    <w:numStyleLink w:val="LegalHeadings"/>
  </w:abstractNum>
  <w:abstractNum w:abstractNumId="12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A468D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42FEE6" w:tentative="1">
      <w:start w:val="1"/>
      <w:numFmt w:val="lowerLetter"/>
      <w:lvlText w:val="%2."/>
      <w:lvlJc w:val="left"/>
      <w:pPr>
        <w:ind w:left="1080" w:hanging="360"/>
      </w:pPr>
    </w:lvl>
    <w:lvl w:ilvl="2" w:tplc="554A5BFE" w:tentative="1">
      <w:start w:val="1"/>
      <w:numFmt w:val="lowerRoman"/>
      <w:lvlText w:val="%3."/>
      <w:lvlJc w:val="right"/>
      <w:pPr>
        <w:ind w:left="1800" w:hanging="180"/>
      </w:pPr>
    </w:lvl>
    <w:lvl w:ilvl="3" w:tplc="B09C0732" w:tentative="1">
      <w:start w:val="1"/>
      <w:numFmt w:val="decimal"/>
      <w:lvlText w:val="%4."/>
      <w:lvlJc w:val="left"/>
      <w:pPr>
        <w:ind w:left="2520" w:hanging="360"/>
      </w:pPr>
    </w:lvl>
    <w:lvl w:ilvl="4" w:tplc="7318D21C" w:tentative="1">
      <w:start w:val="1"/>
      <w:numFmt w:val="lowerLetter"/>
      <w:lvlText w:val="%5."/>
      <w:lvlJc w:val="left"/>
      <w:pPr>
        <w:ind w:left="3240" w:hanging="360"/>
      </w:pPr>
    </w:lvl>
    <w:lvl w:ilvl="5" w:tplc="F5AC779E" w:tentative="1">
      <w:start w:val="1"/>
      <w:numFmt w:val="lowerRoman"/>
      <w:lvlText w:val="%6."/>
      <w:lvlJc w:val="right"/>
      <w:pPr>
        <w:ind w:left="3960" w:hanging="180"/>
      </w:pPr>
    </w:lvl>
    <w:lvl w:ilvl="6" w:tplc="849CD8F6" w:tentative="1">
      <w:start w:val="1"/>
      <w:numFmt w:val="decimal"/>
      <w:lvlText w:val="%7."/>
      <w:lvlJc w:val="left"/>
      <w:pPr>
        <w:ind w:left="4680" w:hanging="360"/>
      </w:pPr>
    </w:lvl>
    <w:lvl w:ilvl="7" w:tplc="F2A8B8F2" w:tentative="1">
      <w:start w:val="1"/>
      <w:numFmt w:val="lowerLetter"/>
      <w:lvlText w:val="%8."/>
      <w:lvlJc w:val="left"/>
      <w:pPr>
        <w:ind w:left="5400" w:hanging="360"/>
      </w:pPr>
    </w:lvl>
    <w:lvl w:ilvl="8" w:tplc="B14412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2F663C"/>
    <w:rsid w:val="00010D6C"/>
    <w:rsid w:val="000264BF"/>
    <w:rsid w:val="000272F6"/>
    <w:rsid w:val="00037AC4"/>
    <w:rsid w:val="000423BF"/>
    <w:rsid w:val="00043D6D"/>
    <w:rsid w:val="00043ECC"/>
    <w:rsid w:val="00081E86"/>
    <w:rsid w:val="000844B6"/>
    <w:rsid w:val="000A4945"/>
    <w:rsid w:val="000A5283"/>
    <w:rsid w:val="000B31E1"/>
    <w:rsid w:val="000C25F0"/>
    <w:rsid w:val="000E3C5A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648F2"/>
    <w:rsid w:val="0027067B"/>
    <w:rsid w:val="00281997"/>
    <w:rsid w:val="002C181E"/>
    <w:rsid w:val="002D78C9"/>
    <w:rsid w:val="002F663C"/>
    <w:rsid w:val="00301D80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1FCC"/>
    <w:rsid w:val="00BE5468"/>
    <w:rsid w:val="00BF067B"/>
    <w:rsid w:val="00C11EAC"/>
    <w:rsid w:val="00C14444"/>
    <w:rsid w:val="00C15F6D"/>
    <w:rsid w:val="00C2459D"/>
    <w:rsid w:val="00C24D2F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3AAA"/>
    <w:rsid w:val="00E544BB"/>
    <w:rsid w:val="00E56545"/>
    <w:rsid w:val="00E626B0"/>
    <w:rsid w:val="00E636AA"/>
    <w:rsid w:val="00EA5D4F"/>
    <w:rsid w:val="00EB6C56"/>
    <w:rsid w:val="00EC74B2"/>
    <w:rsid w:val="00ED1D47"/>
    <w:rsid w:val="00ED44A8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Epgrafe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PlainTable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EF68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sanitario.gob.ec/" TargetMode="External"/><Relationship Id="rId13" Type="http://schemas.openxmlformats.org/officeDocument/2006/relationships/hyperlink" Target="mailto:cyepez@produccion.gob.e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OTCEC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ECU/final_measure/21_4732_00_s.pdf" TargetMode="External"/><Relationship Id="rId14" Type="http://schemas.openxmlformats.org/officeDocument/2006/relationships/hyperlink" Target="mailto:jsanchezc@produccion.gob.e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2021-07-16T15:00:00Z</dcterms:created>
  <dcterms:modified xsi:type="dcterms:W3CDTF">2021-07-16T15:00:00Z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