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04465" w14:textId="77777777" w:rsidR="002D78C9" w:rsidRPr="00EF68C9" w:rsidRDefault="00B87A73" w:rsidP="00D31A79">
      <w:pPr>
        <w:pStyle w:val="Ttulo"/>
      </w:pPr>
      <w:r w:rsidRPr="00EF68C9">
        <w:t>NOTIFICACIÓN</w:t>
      </w:r>
    </w:p>
    <w:p w14:paraId="06CCC391" w14:textId="77777777" w:rsidR="002F663C" w:rsidRPr="00EF68C9" w:rsidRDefault="00B87A73" w:rsidP="00D31A79">
      <w:pPr>
        <w:pStyle w:val="Title3"/>
      </w:pPr>
      <w:proofErr w:type="spellStart"/>
      <w:r w:rsidRPr="00EF68C9">
        <w:t>Addendum</w:t>
      </w:r>
      <w:proofErr w:type="spellEnd"/>
    </w:p>
    <w:p w14:paraId="7877423A" w14:textId="77777777" w:rsidR="002F663C" w:rsidRDefault="00B87A73" w:rsidP="00B22706">
      <w:r w:rsidRPr="00EF68C9">
        <w:t>La siguiente comunicación, de fecha 9 de octubre de 2024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r w:rsidRPr="00EF68C9">
        <w:t>.</w:t>
      </w:r>
    </w:p>
    <w:p w14:paraId="12349FE3" w14:textId="77777777" w:rsidR="00B22706" w:rsidRPr="00EF68C9" w:rsidRDefault="00B22706" w:rsidP="00B22706">
      <w:pPr>
        <w:rPr>
          <w:rFonts w:eastAsia="Calibri" w:cs="Times New Roman"/>
        </w:rPr>
      </w:pPr>
    </w:p>
    <w:p w14:paraId="07E681D6" w14:textId="77777777" w:rsidR="002F663C" w:rsidRPr="00EF68C9" w:rsidRDefault="00B87A73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310FB553" w14:textId="77777777" w:rsidR="002F663C" w:rsidRDefault="002F663C" w:rsidP="00EF68C9"/>
    <w:p w14:paraId="42AC0F0A" w14:textId="77777777" w:rsidR="00B22706" w:rsidRPr="00EF68C9" w:rsidRDefault="00B22706" w:rsidP="00EF68C9"/>
    <w:p w14:paraId="5DC9BCF6" w14:textId="77777777" w:rsidR="002F663C" w:rsidRPr="00EF68C9" w:rsidRDefault="00B87A73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Segunda Revisión del Reglamento Técnico Ecuatoriano RTE 061 (2R) "Pinturas".</w:t>
      </w:r>
    </w:p>
    <w:p w14:paraId="1F630A67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1E21AC" w14:paraId="5BE2E7FD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592CD83" w14:textId="77777777" w:rsidR="002F663C" w:rsidRPr="00EF68C9" w:rsidRDefault="00B87A73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1E21AC" w14:paraId="6BBFF016" w14:textId="77777777" w:rsidTr="00D763A2">
        <w:tc>
          <w:tcPr>
            <w:tcW w:w="851" w:type="dxa"/>
            <w:shd w:val="clear" w:color="auto" w:fill="auto"/>
          </w:tcPr>
          <w:p w14:paraId="2AEAC71A" w14:textId="77777777" w:rsidR="002F663C" w:rsidRPr="007B57C5" w:rsidRDefault="00B87A73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0BE50365" w14:textId="77777777" w:rsidR="002F663C" w:rsidRPr="00EF68C9" w:rsidRDefault="00B87A73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1E21AC" w14:paraId="614A8D38" w14:textId="77777777" w:rsidTr="00D763A2">
        <w:tc>
          <w:tcPr>
            <w:tcW w:w="851" w:type="dxa"/>
            <w:shd w:val="clear" w:color="auto" w:fill="auto"/>
          </w:tcPr>
          <w:p w14:paraId="3D6A7740" w14:textId="77777777" w:rsidR="002F663C" w:rsidRPr="007B57C5" w:rsidRDefault="00B87A73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386DA472" w14:textId="77777777" w:rsidR="002F663C" w:rsidRPr="00EF68C9" w:rsidRDefault="00B87A73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1E21AC" w14:paraId="64653ED6" w14:textId="77777777" w:rsidTr="00D763A2">
        <w:tc>
          <w:tcPr>
            <w:tcW w:w="851" w:type="dxa"/>
            <w:shd w:val="clear" w:color="auto" w:fill="auto"/>
          </w:tcPr>
          <w:p w14:paraId="04187517" w14:textId="77777777" w:rsidR="002F663C" w:rsidRPr="007B57C5" w:rsidRDefault="00B87A73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39509B5E" w14:textId="77777777" w:rsidR="002F663C" w:rsidRPr="00EF68C9" w:rsidRDefault="00B87A73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1E21AC" w14:paraId="254B7E23" w14:textId="77777777" w:rsidTr="00D763A2">
        <w:tc>
          <w:tcPr>
            <w:tcW w:w="851" w:type="dxa"/>
            <w:shd w:val="clear" w:color="auto" w:fill="auto"/>
          </w:tcPr>
          <w:p w14:paraId="1B2881D8" w14:textId="77777777" w:rsidR="002F663C" w:rsidRPr="007B57C5" w:rsidRDefault="00B87A73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7C09F6BC" w14:textId="77777777" w:rsidR="002F663C" w:rsidRPr="00EF68C9" w:rsidRDefault="00B87A73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Entrada en vigor de la medida notificada - fecha: 4 de abril de 2025</w:t>
            </w:r>
          </w:p>
        </w:tc>
      </w:tr>
      <w:tr w:rsidR="001E21AC" w14:paraId="78B8126C" w14:textId="77777777" w:rsidTr="00D763A2">
        <w:tc>
          <w:tcPr>
            <w:tcW w:w="851" w:type="dxa"/>
            <w:shd w:val="clear" w:color="auto" w:fill="auto"/>
          </w:tcPr>
          <w:p w14:paraId="5C32D7A9" w14:textId="77777777" w:rsidR="002F663C" w:rsidRPr="007B57C5" w:rsidRDefault="00B87A73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25884B28" w14:textId="77777777" w:rsidR="002F663C" w:rsidRPr="00EF68C9" w:rsidRDefault="00B87A73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</w:tc>
      </w:tr>
      <w:tr w:rsidR="001E21AC" w14:paraId="0DEF15E8" w14:textId="77777777" w:rsidTr="00D763A2">
        <w:tc>
          <w:tcPr>
            <w:tcW w:w="851" w:type="dxa"/>
            <w:shd w:val="clear" w:color="auto" w:fill="auto"/>
          </w:tcPr>
          <w:p w14:paraId="48A7B1B8" w14:textId="77777777" w:rsidR="002F663C" w:rsidRPr="007B57C5" w:rsidRDefault="00B87A73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6459BCAE" w14:textId="77777777" w:rsidR="00EF68C9" w:rsidRPr="00EF68C9" w:rsidRDefault="00B87A73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61A83B12" w14:textId="77777777" w:rsidR="002F663C" w:rsidRPr="00EF68C9" w:rsidRDefault="00B87A73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1E21AC" w14:paraId="069D6084" w14:textId="77777777" w:rsidTr="00D763A2">
        <w:tc>
          <w:tcPr>
            <w:tcW w:w="851" w:type="dxa"/>
            <w:shd w:val="clear" w:color="auto" w:fill="auto"/>
          </w:tcPr>
          <w:p w14:paraId="28281C21" w14:textId="77777777" w:rsidR="002F663C" w:rsidRPr="007B57C5" w:rsidRDefault="00B87A73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25CBF655" w14:textId="77777777" w:rsidR="00EF68C9" w:rsidRPr="00EF68C9" w:rsidRDefault="00B87A73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1CB5D447" w14:textId="77777777" w:rsidR="002F663C" w:rsidRPr="00EF68C9" w:rsidRDefault="00B87A73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1E21AC" w14:paraId="434ADA24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E8C6EAF" w14:textId="77777777" w:rsidR="002F663C" w:rsidRPr="007B57C5" w:rsidRDefault="00B87A73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4C7F1B65" w14:textId="77777777" w:rsidR="002F663C" w:rsidRPr="00360937" w:rsidRDefault="00B87A73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1E21AC" w14:paraId="1B6738AB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299F78DC" w14:textId="77777777" w:rsidR="002F663C" w:rsidRPr="007B57C5" w:rsidRDefault="00B87A73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65EC6B55" w14:textId="77777777" w:rsidR="002F663C" w:rsidRPr="00EF68C9" w:rsidRDefault="00B87A73" w:rsidP="00444BD5">
            <w:pPr>
              <w:spacing w:before="60" w:after="12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  <w:p w14:paraId="39DE8CCC" w14:textId="77777777" w:rsidR="00C838A8" w:rsidRDefault="00B87A73" w:rsidP="00444BD5">
            <w:pPr>
              <w:spacing w:before="120" w:after="120"/>
            </w:pPr>
            <w:r>
              <w:t>Reglamento Técnico Ecuatoriano RTE 061 (2R) "Pinturas".</w:t>
            </w:r>
          </w:p>
          <w:p w14:paraId="29CC3DAF" w14:textId="77777777" w:rsidR="00C838A8" w:rsidRDefault="00B87A73" w:rsidP="00444BD5">
            <w:pPr>
              <w:spacing w:before="120" w:after="120"/>
            </w:pPr>
            <w:hyperlink r:id="rId9" w:tgtFrame="_blank" w:history="1">
              <w:r>
                <w:rPr>
                  <w:color w:val="0000FF"/>
                  <w:u w:val="single"/>
                </w:rPr>
                <w:t>https://members.wto.org/crnattachments/2024/TBT/ECU/24_06689_00_s.pdf</w:t>
              </w:r>
            </w:hyperlink>
          </w:p>
        </w:tc>
      </w:tr>
    </w:tbl>
    <w:p w14:paraId="61F5C6A5" w14:textId="77777777" w:rsidR="002F663C" w:rsidRPr="00EF68C9" w:rsidRDefault="002F663C" w:rsidP="00EF68C9"/>
    <w:p w14:paraId="2CD28F92" w14:textId="77777777" w:rsidR="003918E9" w:rsidRPr="00F95856" w:rsidRDefault="00B87A73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Reglamento Técnico Ecuatoriano RTE 061 (2R) "Pinturas"</w:t>
      </w:r>
    </w:p>
    <w:p w14:paraId="24DA8F89" w14:textId="77777777" w:rsidR="00EF68C9" w:rsidRPr="00EF68C9" w:rsidRDefault="00B87A73" w:rsidP="00B03883">
      <w:pPr>
        <w:spacing w:before="120" w:after="120"/>
      </w:pPr>
      <w:r w:rsidRPr="00EF68C9">
        <w:t>La República del Ecuador pone a su conocimiento el Reglamento Técnico Ecuatoriano RTE 061 (2R) "Pinturas", mismo que entrará en vigor el 4 de abril de 2025.</w:t>
      </w:r>
    </w:p>
    <w:p w14:paraId="6FC136C9" w14:textId="77777777" w:rsidR="00EF68C9" w:rsidRPr="00EF68C9" w:rsidRDefault="00B87A73" w:rsidP="00B03883">
      <w:pPr>
        <w:spacing w:before="120" w:after="120"/>
      </w:pPr>
      <w:r w:rsidRPr="00EF68C9">
        <w:t xml:space="preserve">Es necesario mencionar que, con respecto a este Reglamento, como Ecuador hemos seguido todos los lineamientos de Transparencia y notificación determinados por la OMC, tal es así que, con fecha 4 de junio de 2024, a través del documento con signatura G/TBT/N/ECU/529 se notificó por 60 días en la plataforma </w:t>
      </w:r>
      <w:proofErr w:type="spellStart"/>
      <w:r w:rsidRPr="00EF68C9">
        <w:t>Eping</w:t>
      </w:r>
      <w:proofErr w:type="spellEnd"/>
      <w:r w:rsidRPr="00EF68C9">
        <w:t xml:space="preserve"> de la OMC para recibir observaciones, el Proyecto de Segunda Revisión del </w:t>
      </w:r>
      <w:r w:rsidRPr="00EF68C9">
        <w:lastRenderedPageBreak/>
        <w:t>Reglamento Técnico Ecuatoriano RTE 061 (2R) "Pinturas". En este periodo no se recibieron observaciones.</w:t>
      </w:r>
    </w:p>
    <w:p w14:paraId="625FA9D0" w14:textId="77777777" w:rsidR="00EF68C9" w:rsidRPr="00EF68C9" w:rsidRDefault="00B87A73" w:rsidP="00B03883">
      <w:pPr>
        <w:spacing w:before="120" w:after="120"/>
      </w:pPr>
      <w:r w:rsidRPr="00EF68C9">
        <w:t>Ministerio de Producción, Comercio Exterior, Inversiones y Pesca (MPCEIP);</w:t>
      </w:r>
    </w:p>
    <w:p w14:paraId="0B0286E1" w14:textId="77777777" w:rsidR="00EF68C9" w:rsidRPr="00EF68C9" w:rsidRDefault="00B87A73" w:rsidP="00B03883">
      <w:pPr>
        <w:spacing w:before="120" w:after="120"/>
      </w:pPr>
      <w:r w:rsidRPr="00EF68C9">
        <w:t>Subsecretaría de la Calidad</w:t>
      </w:r>
    </w:p>
    <w:p w14:paraId="7AFD11F1" w14:textId="77777777" w:rsidR="00EF68C9" w:rsidRPr="00EF68C9" w:rsidRDefault="00B87A73" w:rsidP="00B03883">
      <w:pPr>
        <w:spacing w:before="120" w:after="120"/>
      </w:pPr>
      <w:r w:rsidRPr="00EF68C9">
        <w:t>Punto de Contacto OTC</w:t>
      </w:r>
    </w:p>
    <w:p w14:paraId="59A65132" w14:textId="77777777" w:rsidR="00EF68C9" w:rsidRPr="00EF68C9" w:rsidRDefault="00B87A73" w:rsidP="00B03883">
      <w:pPr>
        <w:spacing w:before="120" w:after="120"/>
      </w:pPr>
      <w:r w:rsidRPr="00EF68C9">
        <w:t>Persona de contacto principal:</w:t>
      </w:r>
    </w:p>
    <w:p w14:paraId="5C85D4BD" w14:textId="77777777" w:rsidR="00EF68C9" w:rsidRPr="00EF68C9" w:rsidRDefault="00B87A73" w:rsidP="00B03883">
      <w:pPr>
        <w:spacing w:before="120" w:after="120"/>
      </w:pPr>
      <w:r w:rsidRPr="00EF68C9">
        <w:t>Patricio Fernando Alvarez Chávez</w:t>
      </w:r>
    </w:p>
    <w:p w14:paraId="153F2DE1" w14:textId="77777777" w:rsidR="00EF68C9" w:rsidRPr="00EF68C9" w:rsidRDefault="00B87A73" w:rsidP="00B03883">
      <w:pPr>
        <w:spacing w:before="120" w:after="120"/>
      </w:pPr>
      <w:r w:rsidRPr="00EF68C9">
        <w:t>Personas de contacto secundario:</w:t>
      </w:r>
    </w:p>
    <w:p w14:paraId="33CFD4B3" w14:textId="77777777" w:rsidR="00EF68C9" w:rsidRPr="00EF68C9" w:rsidRDefault="00B87A73" w:rsidP="00B03883">
      <w:pPr>
        <w:spacing w:before="120" w:after="120"/>
      </w:pPr>
      <w:r w:rsidRPr="00EF68C9">
        <w:t>Cristian Eduardo Yépez Jaramillo</w:t>
      </w:r>
    </w:p>
    <w:p w14:paraId="471FA733" w14:textId="77777777" w:rsidR="00EF68C9" w:rsidRPr="00EF68C9" w:rsidRDefault="00B87A73" w:rsidP="00B03883">
      <w:pPr>
        <w:spacing w:before="120" w:after="120"/>
      </w:pPr>
      <w:r w:rsidRPr="00EF68C9">
        <w:t>Plataforma Gubernamental de Gestión Financiera;</w:t>
      </w:r>
    </w:p>
    <w:p w14:paraId="245E3701" w14:textId="77777777" w:rsidR="00EF68C9" w:rsidRPr="00EF68C9" w:rsidRDefault="00B87A73" w:rsidP="00B03883">
      <w:pPr>
        <w:spacing w:before="120" w:after="120"/>
      </w:pPr>
      <w:r w:rsidRPr="00EF68C9">
        <w:t>Av. Amazonas entre Unión Nacional de Periodistas y Alfonso Pereira</w:t>
      </w:r>
    </w:p>
    <w:p w14:paraId="4D70F548" w14:textId="77777777" w:rsidR="00EF68C9" w:rsidRPr="00EF68C9" w:rsidRDefault="00B87A73" w:rsidP="00B03883">
      <w:pPr>
        <w:spacing w:before="120" w:after="120"/>
      </w:pPr>
      <w:r w:rsidRPr="00EF68C9">
        <w:t>Piso 8</w:t>
      </w:r>
    </w:p>
    <w:p w14:paraId="017EB5C9" w14:textId="77777777" w:rsidR="00EF68C9" w:rsidRPr="00EF68C9" w:rsidRDefault="00B87A73" w:rsidP="00B03883">
      <w:pPr>
        <w:spacing w:before="120" w:after="120"/>
      </w:pPr>
      <w:r w:rsidRPr="00EF68C9">
        <w:t>Bloque amarillo</w:t>
      </w:r>
    </w:p>
    <w:p w14:paraId="75107F56" w14:textId="77777777" w:rsidR="00EF68C9" w:rsidRPr="00EF68C9" w:rsidRDefault="00B87A73" w:rsidP="00B03883">
      <w:pPr>
        <w:spacing w:before="120" w:after="120"/>
      </w:pPr>
      <w:r w:rsidRPr="00EF68C9">
        <w:t>Quito EC170522</w:t>
      </w:r>
    </w:p>
    <w:p w14:paraId="14F2039A" w14:textId="77777777" w:rsidR="00EF68C9" w:rsidRPr="00EF68C9" w:rsidRDefault="00B87A73" w:rsidP="00B03883">
      <w:pPr>
        <w:spacing w:before="120" w:after="120"/>
      </w:pPr>
      <w:r w:rsidRPr="00EF68C9">
        <w:t>Tel: +(593 2) 3948760; Ext. 2254; Ext. 2252</w:t>
      </w:r>
    </w:p>
    <w:p w14:paraId="2380E59E" w14:textId="77777777" w:rsidR="00EF68C9" w:rsidRPr="00EF68C9" w:rsidRDefault="00B87A73" w:rsidP="00B03883">
      <w:pPr>
        <w:spacing w:before="120" w:after="120"/>
      </w:pPr>
      <w:r w:rsidRPr="00EF68C9">
        <w:t xml:space="preserve">Correo electrónico: </w:t>
      </w:r>
      <w:hyperlink r:id="rId10" w:history="1">
        <w:r w:rsidRPr="00EF68C9">
          <w:rPr>
            <w:color w:val="0000FF"/>
            <w:u w:val="single"/>
          </w:rPr>
          <w:t>puntocontacto-otcecu@produccion.gob.ec</w:t>
        </w:r>
      </w:hyperlink>
      <w:r w:rsidRPr="00EF68C9">
        <w:t xml:space="preserve">; </w:t>
      </w:r>
      <w:hyperlink r:id="rId11" w:history="1">
        <w:r w:rsidRPr="00EF68C9">
          <w:rPr>
            <w:color w:val="0000FF"/>
            <w:u w:val="single"/>
          </w:rPr>
          <w:t>puntocontactoecu@gmail.com</w:t>
        </w:r>
      </w:hyperlink>
      <w:r w:rsidRPr="00EF68C9">
        <w:t xml:space="preserve">; </w:t>
      </w:r>
      <w:hyperlink r:id="rId12" w:history="1">
        <w:r w:rsidRPr="00EF68C9">
          <w:rPr>
            <w:color w:val="0000FF"/>
            <w:u w:val="single"/>
          </w:rPr>
          <w:t>palvarezc@produccion.gob.ec</w:t>
        </w:r>
      </w:hyperlink>
      <w:r w:rsidRPr="00EF68C9">
        <w:t xml:space="preserve">; </w:t>
      </w:r>
      <w:hyperlink r:id="rId13" w:history="1">
        <w:r w:rsidRPr="00EF68C9">
          <w:rPr>
            <w:color w:val="0000FF"/>
            <w:u w:val="single"/>
          </w:rPr>
          <w:t>cyepez@produccion.gob.ec</w:t>
        </w:r>
      </w:hyperlink>
    </w:p>
    <w:p w14:paraId="22F59A7E" w14:textId="77777777" w:rsidR="00EF68C9" w:rsidRPr="00B87A73" w:rsidRDefault="00B87A73" w:rsidP="00B03883">
      <w:pPr>
        <w:spacing w:before="120" w:after="120"/>
        <w:rPr>
          <w:lang w:val="en-GB"/>
        </w:rPr>
      </w:pPr>
      <w:r w:rsidRPr="00B87A73">
        <w:rPr>
          <w:lang w:val="en-GB"/>
        </w:rPr>
        <w:t xml:space="preserve">Sitio web: </w:t>
      </w:r>
      <w:hyperlink r:id="rId14" w:tgtFrame="_blank" w:history="1">
        <w:r w:rsidRPr="00B87A73">
          <w:rPr>
            <w:color w:val="0000FF"/>
            <w:u w:val="single"/>
            <w:lang w:val="en-GB"/>
          </w:rPr>
          <w:t>http://www.produccion.gob.ec</w:t>
        </w:r>
      </w:hyperlink>
    </w:p>
    <w:p w14:paraId="4334A12D" w14:textId="77777777" w:rsidR="00D60927" w:rsidRPr="00B22706" w:rsidRDefault="00B87A73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3F2F1" w14:textId="77777777" w:rsidR="00B87A73" w:rsidRDefault="00B87A73">
      <w:r>
        <w:separator/>
      </w:r>
    </w:p>
  </w:endnote>
  <w:endnote w:type="continuationSeparator" w:id="0">
    <w:p w14:paraId="370069B9" w14:textId="77777777" w:rsidR="00B87A73" w:rsidRDefault="00B8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D08DF" w14:textId="77777777" w:rsidR="00544326" w:rsidRPr="00EF68C9" w:rsidRDefault="00B87A73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CD11C" w14:textId="77777777" w:rsidR="00544326" w:rsidRPr="00EF68C9" w:rsidRDefault="00B87A73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DD93D" w14:textId="77777777" w:rsidR="00EF68C9" w:rsidRPr="00EF68C9" w:rsidRDefault="00B87A73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81C4C" w14:textId="77777777" w:rsidR="00324956" w:rsidRPr="00EF68C9" w:rsidRDefault="00B87A73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1E048F9F" w14:textId="77777777" w:rsidR="00324956" w:rsidRPr="00EF68C9" w:rsidRDefault="00B87A73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5ED5C264" w14:textId="77777777" w:rsidR="00F95856" w:rsidRPr="00F95856" w:rsidRDefault="00B87A7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117DBD">
        <w:rPr>
          <w:szCs w:val="16"/>
        </w:rPr>
        <w:t>pdf</w:t>
      </w:r>
      <w:proofErr w:type="spellEnd"/>
      <w:r w:rsidR="00117DBD" w:rsidRP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6D036" w14:textId="77777777" w:rsidR="00EF68C9" w:rsidRPr="00EF68C9" w:rsidRDefault="00B87A73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619E8760" w14:textId="77777777" w:rsidR="00EF68C9" w:rsidRPr="00EF68C9" w:rsidRDefault="00B87A73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14019" w14:textId="77777777" w:rsidR="00583508" w:rsidRPr="00B87A73" w:rsidRDefault="00B87A73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bookmarkStart w:id="7" w:name="spsSymbolHeader"/>
    <w:bookmarkStart w:id="8" w:name="_Hlk23403601"/>
    <w:bookmarkStart w:id="9" w:name="_Hlk23403602"/>
    <w:r w:rsidRPr="00B87A73">
      <w:rPr>
        <w:lang w:val="en-GB"/>
      </w:rPr>
      <w:t>G/TBT/N/ECU/529/Add.1</w:t>
    </w:r>
    <w:bookmarkEnd w:id="7"/>
  </w:p>
  <w:p w14:paraId="4764EAE7" w14:textId="77777777" w:rsidR="00470C19" w:rsidRPr="00B87A73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0594885F" w14:textId="77777777" w:rsidR="00EF68C9" w:rsidRPr="00EF68C9" w:rsidRDefault="00B87A73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1E21AC" w14:paraId="1EFCE961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31F5433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3EE1087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E21AC" w14:paraId="0817102F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791FC03" w14:textId="77777777" w:rsidR="00EF68C9" w:rsidRPr="00EF68C9" w:rsidRDefault="00B87A73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3ADDB60F" wp14:editId="669E37F6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105433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67DEDC2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E21AC" w:rsidRPr="00410CF1" w14:paraId="06C40BBD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7D49358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125809E" w14:textId="77777777" w:rsidR="00D763A2" w:rsidRPr="00B87A73" w:rsidRDefault="00B87A73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16" w:name="bmkSymbols"/>
          <w:r w:rsidRPr="00B87A73">
            <w:rPr>
              <w:rFonts w:eastAsia="Calibri" w:cs="Times New Roman"/>
              <w:b/>
              <w:szCs w:val="16"/>
              <w:lang w:val="en-GB"/>
            </w:rPr>
            <w:t>G/TBT/N/ECU/529/Add.1</w:t>
          </w:r>
          <w:bookmarkEnd w:id="16"/>
        </w:p>
      </w:tc>
    </w:tr>
    <w:tr w:rsidR="001E21AC" w:rsidRPr="00B87A73" w14:paraId="36D2D3F5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A02F913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F1A1635" w14:textId="54BC18B6" w:rsidR="00EF68C9" w:rsidRPr="00B87A73" w:rsidRDefault="00B87A73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bookmarkEnd w:id="17"/>
          <w:r>
            <w:rPr>
              <w:rFonts w:eastAsia="Verdana" w:cs="Verdana"/>
              <w:szCs w:val="18"/>
              <w:lang w:val="en-GB"/>
            </w:rPr>
            <w:t xml:space="preserve">10 de </w:t>
          </w:r>
          <w:r>
            <w:rPr>
              <w:rFonts w:eastAsia="Verdana" w:cs="Verdana"/>
              <w:szCs w:val="18"/>
            </w:rPr>
            <w:t>octubre de 2024</w:t>
          </w:r>
        </w:p>
      </w:tc>
    </w:tr>
    <w:tr w:rsidR="001E21AC" w14:paraId="52675678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1A3CA3" w14:textId="06A4467C" w:rsidR="00EF68C9" w:rsidRPr="00EF68C9" w:rsidRDefault="00B87A73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18" w:name="bmkSerial"/>
          <w:bookmarkEnd w:id="18"/>
          <w:r>
            <w:rPr>
              <w:rFonts w:eastAsia="Calibri" w:cs="Times New Roman"/>
              <w:color w:val="FF0000"/>
              <w:szCs w:val="16"/>
            </w:rPr>
            <w:t>24-</w:t>
          </w:r>
          <w:r w:rsidR="00410CF1">
            <w:rPr>
              <w:rFonts w:eastAsia="Calibri" w:cs="Times New Roman"/>
              <w:color w:val="FF0000"/>
              <w:szCs w:val="16"/>
            </w:rPr>
            <w:t>7084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9522DC" w14:textId="77777777" w:rsidR="00EF68C9" w:rsidRPr="00EF68C9" w:rsidRDefault="00B87A73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1E21AC" w14:paraId="084B6BE1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6D1FDF" w14:textId="77777777" w:rsidR="00EF68C9" w:rsidRPr="00EF68C9" w:rsidRDefault="00B87A73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26C8587" w14:textId="77777777" w:rsidR="00EF68C9" w:rsidRPr="00EF68C9" w:rsidRDefault="00B87A73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5076566D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E061A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132A9FC" w:tentative="1">
      <w:start w:val="1"/>
      <w:numFmt w:val="lowerLetter"/>
      <w:lvlText w:val="%2."/>
      <w:lvlJc w:val="left"/>
      <w:pPr>
        <w:ind w:left="1080" w:hanging="360"/>
      </w:pPr>
    </w:lvl>
    <w:lvl w:ilvl="2" w:tplc="BBB8F1FA" w:tentative="1">
      <w:start w:val="1"/>
      <w:numFmt w:val="lowerRoman"/>
      <w:lvlText w:val="%3."/>
      <w:lvlJc w:val="right"/>
      <w:pPr>
        <w:ind w:left="1800" w:hanging="180"/>
      </w:pPr>
    </w:lvl>
    <w:lvl w:ilvl="3" w:tplc="C218CDA2" w:tentative="1">
      <w:start w:val="1"/>
      <w:numFmt w:val="decimal"/>
      <w:lvlText w:val="%4."/>
      <w:lvlJc w:val="left"/>
      <w:pPr>
        <w:ind w:left="2520" w:hanging="360"/>
      </w:pPr>
    </w:lvl>
    <w:lvl w:ilvl="4" w:tplc="6B1A254A" w:tentative="1">
      <w:start w:val="1"/>
      <w:numFmt w:val="lowerLetter"/>
      <w:lvlText w:val="%5."/>
      <w:lvlJc w:val="left"/>
      <w:pPr>
        <w:ind w:left="3240" w:hanging="360"/>
      </w:pPr>
    </w:lvl>
    <w:lvl w:ilvl="5" w:tplc="E28A542A" w:tentative="1">
      <w:start w:val="1"/>
      <w:numFmt w:val="lowerRoman"/>
      <w:lvlText w:val="%6."/>
      <w:lvlJc w:val="right"/>
      <w:pPr>
        <w:ind w:left="3960" w:hanging="180"/>
      </w:pPr>
    </w:lvl>
    <w:lvl w:ilvl="6" w:tplc="3522A7B0" w:tentative="1">
      <w:start w:val="1"/>
      <w:numFmt w:val="decimal"/>
      <w:lvlText w:val="%7."/>
      <w:lvlJc w:val="left"/>
      <w:pPr>
        <w:ind w:left="4680" w:hanging="360"/>
      </w:pPr>
    </w:lvl>
    <w:lvl w:ilvl="7" w:tplc="95E85814" w:tentative="1">
      <w:start w:val="1"/>
      <w:numFmt w:val="lowerLetter"/>
      <w:lvlText w:val="%8."/>
      <w:lvlJc w:val="left"/>
      <w:pPr>
        <w:ind w:left="5400" w:hanging="360"/>
      </w:pPr>
    </w:lvl>
    <w:lvl w:ilvl="8" w:tplc="7AE03EC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8494853">
    <w:abstractNumId w:val="9"/>
  </w:num>
  <w:num w:numId="2" w16cid:durableId="366610920">
    <w:abstractNumId w:val="7"/>
  </w:num>
  <w:num w:numId="3" w16cid:durableId="1989163178">
    <w:abstractNumId w:val="6"/>
  </w:num>
  <w:num w:numId="4" w16cid:durableId="466313517">
    <w:abstractNumId w:val="5"/>
  </w:num>
  <w:num w:numId="5" w16cid:durableId="714738058">
    <w:abstractNumId w:val="4"/>
  </w:num>
  <w:num w:numId="6" w16cid:durableId="416488940">
    <w:abstractNumId w:val="12"/>
  </w:num>
  <w:num w:numId="7" w16cid:durableId="1718577950">
    <w:abstractNumId w:val="11"/>
  </w:num>
  <w:num w:numId="8" w16cid:durableId="915364226">
    <w:abstractNumId w:val="10"/>
  </w:num>
  <w:num w:numId="9" w16cid:durableId="2058043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5199034">
    <w:abstractNumId w:val="13"/>
  </w:num>
  <w:num w:numId="11" w16cid:durableId="1894346824">
    <w:abstractNumId w:val="8"/>
  </w:num>
  <w:num w:numId="12" w16cid:durableId="606280625">
    <w:abstractNumId w:val="3"/>
  </w:num>
  <w:num w:numId="13" w16cid:durableId="1514882566">
    <w:abstractNumId w:val="2"/>
  </w:num>
  <w:num w:numId="14" w16cid:durableId="68239723">
    <w:abstractNumId w:val="1"/>
  </w:num>
  <w:num w:numId="15" w16cid:durableId="137453313">
    <w:abstractNumId w:val="0"/>
  </w:num>
  <w:num w:numId="16" w16cid:durableId="105201584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7A8F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1AC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0CF1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1A12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15B00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87A73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526C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33A68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5C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yepez@produccion.gob.ec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alvarezc@produccion.gob.e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ecu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ECU/24_06689_00_s.pdf" TargetMode="External"/><Relationship Id="rId14" Type="http://schemas.openxmlformats.org/officeDocument/2006/relationships/hyperlink" Target="http://www.produccion.gob.ec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6DC9C1-C86C-443A-9218-841D919DF51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2024-10-10T18:05:00Z</dcterms:created>
  <dcterms:modified xsi:type="dcterms:W3CDTF">2024-10-10T18:05:00Z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