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9604" w14:textId="77777777" w:rsidR="002D78C9" w:rsidRPr="00EF68C9" w:rsidRDefault="007D4E7B" w:rsidP="00D31A79">
      <w:pPr>
        <w:pStyle w:val="Ttulo"/>
      </w:pPr>
      <w:r w:rsidRPr="00EF68C9">
        <w:t>NOTIFICACIÓN</w:t>
      </w:r>
    </w:p>
    <w:p w14:paraId="35EBCD1A" w14:textId="77777777" w:rsidR="002F663C" w:rsidRPr="00EF68C9" w:rsidRDefault="007D4E7B" w:rsidP="00D31A79">
      <w:pPr>
        <w:pStyle w:val="Title3"/>
      </w:pPr>
      <w:proofErr w:type="spellStart"/>
      <w:r w:rsidRPr="00EF68C9">
        <w:t>Addendum</w:t>
      </w:r>
      <w:proofErr w:type="spellEnd"/>
    </w:p>
    <w:p w14:paraId="32283A62" w14:textId="77777777" w:rsidR="002F663C" w:rsidRDefault="007D4E7B" w:rsidP="00B22706">
      <w:r w:rsidRPr="00EF68C9">
        <w:t>La siguiente comunicación, de fecha 23 de septiembre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4C549692" w14:textId="77777777" w:rsidR="00B22706" w:rsidRPr="00EF68C9" w:rsidRDefault="00B22706" w:rsidP="00B22706">
      <w:pPr>
        <w:rPr>
          <w:rFonts w:eastAsia="Calibri" w:cs="Times New Roman"/>
        </w:rPr>
      </w:pPr>
    </w:p>
    <w:p w14:paraId="64213820" w14:textId="77777777" w:rsidR="002F663C" w:rsidRPr="00EF68C9" w:rsidRDefault="007D4E7B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697322B4" w14:textId="77777777" w:rsidR="002F663C" w:rsidRDefault="002F663C" w:rsidP="00EF68C9"/>
    <w:p w14:paraId="01072FA2" w14:textId="77777777" w:rsidR="00B22706" w:rsidRPr="00EF68C9" w:rsidRDefault="00B22706" w:rsidP="00EF68C9"/>
    <w:p w14:paraId="0BBAFDF8" w14:textId="77777777" w:rsidR="002F663C" w:rsidRPr="00EF68C9" w:rsidRDefault="007D4E7B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Reforma Parcial a la Normativa Técnica Sanitaria para la obtención del certificado de requerimiento o no del registro sanitario, notificación sanitaria o notificación sanitaria obligatoria de productos de uso y consumo humano sujetos a control y vigilancia de la Agencia Nacional de Regulación, Control y Vigilancia Sanitaria - ARCSA, </w:t>
      </w:r>
    </w:p>
    <w:p w14:paraId="1FADDBB4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B32BA3" w14:paraId="7D1720D2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6BD247BD" w14:textId="77777777" w:rsidR="002F663C" w:rsidRPr="00EF68C9" w:rsidRDefault="007D4E7B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B32BA3" w14:paraId="37CF57B5" w14:textId="77777777" w:rsidTr="00D763A2">
        <w:tc>
          <w:tcPr>
            <w:tcW w:w="851" w:type="dxa"/>
          </w:tcPr>
          <w:p w14:paraId="7B5303F5" w14:textId="77777777" w:rsidR="002F663C" w:rsidRPr="007B57C5" w:rsidRDefault="007D4E7B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ACBCEF5" w14:textId="77777777" w:rsidR="002F663C" w:rsidRPr="00EF68C9" w:rsidRDefault="007D4E7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B32BA3" w14:paraId="3F63B4DC" w14:textId="77777777" w:rsidTr="00D763A2">
        <w:tc>
          <w:tcPr>
            <w:tcW w:w="851" w:type="dxa"/>
          </w:tcPr>
          <w:p w14:paraId="28649844" w14:textId="77777777" w:rsidR="002F663C" w:rsidRPr="007B57C5" w:rsidRDefault="007D4E7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632368E" w14:textId="77777777" w:rsidR="002F663C" w:rsidRPr="00EF68C9" w:rsidRDefault="007D4E7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B32BA3" w14:paraId="127BF424" w14:textId="77777777" w:rsidTr="00D763A2">
        <w:tc>
          <w:tcPr>
            <w:tcW w:w="851" w:type="dxa"/>
          </w:tcPr>
          <w:p w14:paraId="6F1E3C80" w14:textId="77777777" w:rsidR="002F663C" w:rsidRPr="007B57C5" w:rsidRDefault="007D4E7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603FFDF" w14:textId="77777777" w:rsidR="002F663C" w:rsidRPr="00EF68C9" w:rsidRDefault="007D4E7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B32BA3" w14:paraId="5B92DE00" w14:textId="77777777" w:rsidTr="00D763A2">
        <w:tc>
          <w:tcPr>
            <w:tcW w:w="851" w:type="dxa"/>
          </w:tcPr>
          <w:p w14:paraId="3851D2BC" w14:textId="77777777" w:rsidR="002F663C" w:rsidRPr="007B57C5" w:rsidRDefault="007D4E7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60E3EFA" w14:textId="77777777" w:rsidR="002F663C" w:rsidRPr="00EF68C9" w:rsidRDefault="007D4E7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B32BA3" w14:paraId="744128C5" w14:textId="77777777" w:rsidTr="00D763A2">
        <w:tc>
          <w:tcPr>
            <w:tcW w:w="851" w:type="dxa"/>
          </w:tcPr>
          <w:p w14:paraId="2C5B9665" w14:textId="77777777" w:rsidR="002F663C" w:rsidRPr="007B57C5" w:rsidRDefault="007D4E7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0A565D9" w14:textId="77777777" w:rsidR="002F663C" w:rsidRPr="00EF68C9" w:rsidRDefault="007D4E7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B32BA3" w14:paraId="3D00A39F" w14:textId="77777777" w:rsidTr="00D763A2">
        <w:tc>
          <w:tcPr>
            <w:tcW w:w="851" w:type="dxa"/>
          </w:tcPr>
          <w:p w14:paraId="02C5FFD6" w14:textId="77777777" w:rsidR="002F663C" w:rsidRPr="007B57C5" w:rsidRDefault="007D4E7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0F4685F" w14:textId="77777777" w:rsidR="00EF68C9" w:rsidRPr="00EF68C9" w:rsidRDefault="007D4E7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3B54BDC3" w14:textId="77777777" w:rsidR="002F663C" w:rsidRPr="00EF68C9" w:rsidRDefault="007D4E7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B32BA3" w14:paraId="2361556B" w14:textId="77777777" w:rsidTr="00D763A2">
        <w:tc>
          <w:tcPr>
            <w:tcW w:w="851" w:type="dxa"/>
          </w:tcPr>
          <w:p w14:paraId="5C91E3ED" w14:textId="77777777" w:rsidR="002F663C" w:rsidRPr="007B57C5" w:rsidRDefault="007D4E7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63E1DAC7" w14:textId="77777777" w:rsidR="00EF68C9" w:rsidRPr="00EF68C9" w:rsidRDefault="007D4E7B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6A9302C5" w14:textId="77777777" w:rsidR="005127D6" w:rsidRDefault="007D4E7B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Reforma Parcial a la Normativa Técnica Sanitaria para la obtención del certificado de requerimiento o no del registro sanitario, notificación sanitaria o notificación sanitaria obligatoria de productos de uso y consumo humano sujetos a control y vigilancia de la Agencia Nacional de Regulación, Control y Vigilancia Sanitaria - ARCSA,</w:t>
            </w:r>
          </w:p>
          <w:p w14:paraId="24DE30C9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https://members.wto.org/crnattachments/2025/TBT/ECU/modification/25_06299_00_s.pdf</w:t>
              </w:r>
            </w:hyperlink>
          </w:p>
          <w:p w14:paraId="7B02541A" w14:textId="77777777" w:rsidR="002F663C" w:rsidRPr="00EF68C9" w:rsidRDefault="007D4E7B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60 días a partir de la notificación</w:t>
            </w:r>
          </w:p>
        </w:tc>
      </w:tr>
      <w:tr w:rsidR="00B32BA3" w14:paraId="7139CEFC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6816B9F8" w14:textId="77777777" w:rsidR="002F663C" w:rsidRPr="007B57C5" w:rsidRDefault="007D4E7B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4AE93F9A" w14:textId="77777777" w:rsidR="002F663C" w:rsidRPr="00360937" w:rsidRDefault="007D4E7B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B32BA3" w14:paraId="69F49266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51C683CB" w14:textId="77777777" w:rsidR="002F663C" w:rsidRPr="007B57C5" w:rsidRDefault="007D4E7B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47BAF277" w14:textId="77777777" w:rsidR="002F663C" w:rsidRPr="00EF68C9" w:rsidRDefault="007D4E7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66A144B8" w14:textId="77777777" w:rsidR="002F663C" w:rsidRPr="00EF68C9" w:rsidRDefault="002F663C" w:rsidP="00EF68C9"/>
    <w:p w14:paraId="53D635BD" w14:textId="77777777" w:rsidR="003918E9" w:rsidRPr="00F95856" w:rsidRDefault="007D4E7B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La República del Ecuador pone a su conocimiento la Reforma Parcial a la Normativa Técnica Sanitaria para la obtención del certificado de requerimiento o no del registro sanitario, </w:t>
      </w:r>
      <w:r w:rsidR="00EF68C9" w:rsidRPr="00EF68C9">
        <w:lastRenderedPageBreak/>
        <w:t>notificación sanitaria o notificación sanitaria obligatoria de productos de uso y consumo humano sujetos a control y vigilancia de la Agencia Nacional de Regulación, Control y Vigilancia Sanitaria - ARCSA.</w:t>
      </w:r>
    </w:p>
    <w:p w14:paraId="5BD866E7" w14:textId="77777777" w:rsidR="00EF68C9" w:rsidRPr="00EF68C9" w:rsidRDefault="007D4E7B" w:rsidP="00B03883">
      <w:pPr>
        <w:spacing w:before="120" w:after="120"/>
      </w:pPr>
      <w:r w:rsidRPr="00EF68C9">
        <w:t xml:space="preserve">Este documento tiene un período para la emisión de observaciones de 60 días a partir de la notificación en la página del </w:t>
      </w:r>
      <w:proofErr w:type="spellStart"/>
      <w:r w:rsidRPr="00EF68C9">
        <w:t>Eping</w:t>
      </w:r>
      <w:proofErr w:type="spellEnd"/>
      <w:r w:rsidRPr="00EF68C9">
        <w:t xml:space="preserve"> de la OMC.</w:t>
      </w:r>
    </w:p>
    <w:p w14:paraId="17F0A48E" w14:textId="77777777" w:rsidR="00EF68C9" w:rsidRPr="00EF68C9" w:rsidRDefault="007D4E7B" w:rsidP="00B03883">
      <w:pPr>
        <w:spacing w:before="120" w:after="120"/>
      </w:pPr>
      <w:r w:rsidRPr="00EF68C9">
        <w:t>Ministerio de Producción, Comercio Exterior, Inversiones y Pesca (MPCEIP);</w:t>
      </w:r>
    </w:p>
    <w:p w14:paraId="05E5A000" w14:textId="77777777" w:rsidR="00EF68C9" w:rsidRPr="00EF68C9" w:rsidRDefault="007D4E7B" w:rsidP="00B03883">
      <w:pPr>
        <w:spacing w:before="120" w:after="120"/>
      </w:pPr>
      <w:r w:rsidRPr="00EF68C9">
        <w:t>Subsecretaría de la Calidad</w:t>
      </w:r>
    </w:p>
    <w:p w14:paraId="5537CD41" w14:textId="77777777" w:rsidR="00EF68C9" w:rsidRPr="00EF68C9" w:rsidRDefault="007D4E7B" w:rsidP="00B03883">
      <w:pPr>
        <w:spacing w:before="120" w:after="120"/>
      </w:pPr>
      <w:r w:rsidRPr="00EF68C9">
        <w:t>Punto de Contacto OTC</w:t>
      </w:r>
    </w:p>
    <w:p w14:paraId="58CA2BBA" w14:textId="77777777" w:rsidR="00EF68C9" w:rsidRPr="00EF68C9" w:rsidRDefault="007D4E7B" w:rsidP="00B03883">
      <w:pPr>
        <w:spacing w:before="120" w:after="120"/>
      </w:pPr>
      <w:r w:rsidRPr="00EF68C9">
        <w:t>Persona de contacto principal:</w:t>
      </w:r>
    </w:p>
    <w:p w14:paraId="5EFC54BC" w14:textId="77777777" w:rsidR="00EF68C9" w:rsidRPr="00EF68C9" w:rsidRDefault="007D4E7B" w:rsidP="00B03883">
      <w:pPr>
        <w:spacing w:before="120" w:after="120"/>
      </w:pPr>
      <w:r w:rsidRPr="00EF68C9">
        <w:t>Cristian Eduardo Yépez Jaramillo</w:t>
      </w:r>
    </w:p>
    <w:p w14:paraId="114BAC28" w14:textId="77777777" w:rsidR="00EF68C9" w:rsidRPr="00EF68C9" w:rsidRDefault="007D4E7B" w:rsidP="00B03883">
      <w:pPr>
        <w:spacing w:before="120" w:after="120"/>
      </w:pPr>
      <w:r w:rsidRPr="00EF68C9">
        <w:t>Plataforma Gubernamental de Gestión Financiera;</w:t>
      </w:r>
    </w:p>
    <w:p w14:paraId="1F1837AD" w14:textId="77777777" w:rsidR="00EF68C9" w:rsidRPr="00EF68C9" w:rsidRDefault="007D4E7B" w:rsidP="00B03883">
      <w:pPr>
        <w:spacing w:before="120" w:after="120"/>
      </w:pPr>
      <w:r w:rsidRPr="00EF68C9">
        <w:t>Av. Amazonas entre Unión Nacional de Periodistas y Alfonso Pereira</w:t>
      </w:r>
    </w:p>
    <w:p w14:paraId="7F1CA3B6" w14:textId="77777777" w:rsidR="00EF68C9" w:rsidRPr="00EF68C9" w:rsidRDefault="007D4E7B" w:rsidP="00B03883">
      <w:pPr>
        <w:spacing w:before="120" w:after="120"/>
      </w:pPr>
      <w:r w:rsidRPr="00EF68C9">
        <w:t>Piso 8</w:t>
      </w:r>
    </w:p>
    <w:p w14:paraId="08C18258" w14:textId="77777777" w:rsidR="00EF68C9" w:rsidRPr="00EF68C9" w:rsidRDefault="007D4E7B" w:rsidP="00B03883">
      <w:pPr>
        <w:spacing w:before="120" w:after="120"/>
      </w:pPr>
      <w:r w:rsidRPr="00EF68C9">
        <w:t>Bloque amarillo</w:t>
      </w:r>
    </w:p>
    <w:p w14:paraId="02B21BF3" w14:textId="77777777" w:rsidR="00EF68C9" w:rsidRPr="00EF68C9" w:rsidRDefault="007D4E7B" w:rsidP="00B03883">
      <w:pPr>
        <w:spacing w:before="120" w:after="120"/>
      </w:pPr>
      <w:r w:rsidRPr="00EF68C9">
        <w:t>Quito EC170522</w:t>
      </w:r>
    </w:p>
    <w:p w14:paraId="05E6F2AD" w14:textId="77777777" w:rsidR="00EF68C9" w:rsidRPr="00EF68C9" w:rsidRDefault="007D4E7B" w:rsidP="00B03883">
      <w:pPr>
        <w:spacing w:before="120" w:after="120"/>
      </w:pPr>
      <w:r w:rsidRPr="00EF68C9">
        <w:t>Tel: +(593 2) 3948760; Ext. 2254; Ext. 2252</w:t>
      </w:r>
    </w:p>
    <w:p w14:paraId="07F88F93" w14:textId="77777777" w:rsidR="00EF68C9" w:rsidRPr="00EF68C9" w:rsidRDefault="007D4E7B" w:rsidP="00B03883">
      <w:pPr>
        <w:spacing w:before="120" w:after="120"/>
      </w:pPr>
      <w:r w:rsidRPr="00EF68C9">
        <w:t xml:space="preserve">Correo electrónico: </w:t>
      </w:r>
      <w:hyperlink r:id="rId10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1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2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65A8B1C3" w14:textId="77777777" w:rsidR="00EF68C9" w:rsidRPr="006D1DB7" w:rsidRDefault="007D4E7B" w:rsidP="00B03883">
      <w:pPr>
        <w:spacing w:before="120" w:after="120"/>
        <w:rPr>
          <w:lang w:val="en-GB"/>
        </w:rPr>
      </w:pPr>
      <w:r w:rsidRPr="006D1DB7">
        <w:rPr>
          <w:lang w:val="en-GB"/>
        </w:rPr>
        <w:t xml:space="preserve">Sitio web: </w:t>
      </w:r>
      <w:hyperlink r:id="rId13" w:tgtFrame="_blank" w:history="1">
        <w:r w:rsidR="00EF68C9" w:rsidRPr="006D1DB7">
          <w:rPr>
            <w:color w:val="0000FF"/>
            <w:u w:val="single"/>
            <w:lang w:val="en-GB"/>
          </w:rPr>
          <w:t>http://www.produccion.gob.ec</w:t>
        </w:r>
      </w:hyperlink>
    </w:p>
    <w:p w14:paraId="13B87FB4" w14:textId="77777777" w:rsidR="00D60927" w:rsidRPr="00B22706" w:rsidRDefault="007D4E7B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D29D" w14:textId="77777777" w:rsidR="007D4E7B" w:rsidRDefault="007D4E7B">
      <w:r>
        <w:separator/>
      </w:r>
    </w:p>
  </w:endnote>
  <w:endnote w:type="continuationSeparator" w:id="0">
    <w:p w14:paraId="40AFD851" w14:textId="77777777" w:rsidR="007D4E7B" w:rsidRDefault="007D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CEEF" w14:textId="77777777" w:rsidR="00544326" w:rsidRPr="00EF68C9" w:rsidRDefault="007D4E7B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C673" w14:textId="77777777" w:rsidR="00544326" w:rsidRPr="00EF68C9" w:rsidRDefault="007D4E7B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8763" w14:textId="77777777" w:rsidR="00EF68C9" w:rsidRPr="00EF68C9" w:rsidRDefault="007D4E7B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857F" w14:textId="77777777" w:rsidR="00324956" w:rsidRPr="00EF68C9" w:rsidRDefault="007D4E7B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0646831B" w14:textId="77777777" w:rsidR="00324956" w:rsidRPr="00EF68C9" w:rsidRDefault="007D4E7B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74EE6ED0" w14:textId="77777777" w:rsidR="00F95856" w:rsidRPr="00F95856" w:rsidRDefault="007D4E7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EF39" w14:textId="77777777" w:rsidR="00EF68C9" w:rsidRPr="00EF68C9" w:rsidRDefault="007D4E7B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3C3E61CE" w14:textId="77777777" w:rsidR="00EF68C9" w:rsidRPr="00EF68C9" w:rsidRDefault="007D4E7B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B000" w14:textId="77777777" w:rsidR="00583508" w:rsidRPr="007D4E7B" w:rsidRDefault="007D4E7B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7D4E7B">
      <w:rPr>
        <w:lang w:val="en-US"/>
      </w:rPr>
      <w:t>G/TBT/N/ECU/508/Add.3</w:t>
    </w:r>
    <w:bookmarkEnd w:id="7"/>
  </w:p>
  <w:p w14:paraId="2994CD96" w14:textId="77777777" w:rsidR="00470C19" w:rsidRPr="007D4E7B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4C9FC850" w14:textId="77777777" w:rsidR="00EF68C9" w:rsidRPr="00EF68C9" w:rsidRDefault="007D4E7B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B32BA3" w14:paraId="47A851CC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1F444517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191B4EBC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32BA3" w14:paraId="1228244E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1F56CE3C" w14:textId="77777777" w:rsidR="00EF68C9" w:rsidRPr="00EF68C9" w:rsidRDefault="007D4E7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2354DA31" wp14:editId="09434659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6032A671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32BA3" w:rsidRPr="007D4E7B" w14:paraId="5F1FE259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2905835A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538CE451" w14:textId="77777777" w:rsidR="00D763A2" w:rsidRPr="007D4E7B" w:rsidRDefault="007D4E7B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7D4E7B">
            <w:rPr>
              <w:rFonts w:eastAsia="Calibri" w:cs="Times New Roman"/>
              <w:b/>
              <w:szCs w:val="16"/>
              <w:lang w:val="en-US"/>
            </w:rPr>
            <w:t>G/TBT/N/ECU/508/Add.3</w:t>
          </w:r>
          <w:bookmarkEnd w:id="16"/>
        </w:p>
      </w:tc>
    </w:tr>
    <w:tr w:rsidR="00B32BA3" w14:paraId="284CE029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653B51E3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2FC15E56" w14:textId="77777777" w:rsidR="00EF68C9" w:rsidRPr="00EF68C9" w:rsidRDefault="007D4E7B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23 de septiembre de 2025</w:t>
          </w:r>
          <w:bookmarkEnd w:id="17"/>
        </w:p>
      </w:tc>
    </w:tr>
    <w:tr w:rsidR="00B32BA3" w14:paraId="56C4DB1A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405359" w14:textId="77777777" w:rsidR="00EF68C9" w:rsidRPr="00EF68C9" w:rsidRDefault="007D4E7B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color w:val="FF0000"/>
            </w:rPr>
            <w:t>(25-6006)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CA37A0" w14:textId="77777777" w:rsidR="00EF68C9" w:rsidRPr="00EF68C9" w:rsidRDefault="007D4E7B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B32BA3" w14:paraId="0995FF47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165673" w14:textId="77777777" w:rsidR="00EF68C9" w:rsidRPr="00EF68C9" w:rsidRDefault="007D4E7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48FF6A18" w14:textId="77777777" w:rsidR="00EF68C9" w:rsidRPr="00EF68C9" w:rsidRDefault="007D4E7B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5A6EF120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08093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AA0D9A" w:tentative="1">
      <w:start w:val="1"/>
      <w:numFmt w:val="lowerLetter"/>
      <w:lvlText w:val="%2."/>
      <w:lvlJc w:val="left"/>
      <w:pPr>
        <w:ind w:left="1080" w:hanging="360"/>
      </w:pPr>
    </w:lvl>
    <w:lvl w:ilvl="2" w:tplc="0B0E886A" w:tentative="1">
      <w:start w:val="1"/>
      <w:numFmt w:val="lowerRoman"/>
      <w:lvlText w:val="%3."/>
      <w:lvlJc w:val="right"/>
      <w:pPr>
        <w:ind w:left="1800" w:hanging="180"/>
      </w:pPr>
    </w:lvl>
    <w:lvl w:ilvl="3" w:tplc="EC9A6348" w:tentative="1">
      <w:start w:val="1"/>
      <w:numFmt w:val="decimal"/>
      <w:lvlText w:val="%4."/>
      <w:lvlJc w:val="left"/>
      <w:pPr>
        <w:ind w:left="2520" w:hanging="360"/>
      </w:pPr>
    </w:lvl>
    <w:lvl w:ilvl="4" w:tplc="4A48FC8A" w:tentative="1">
      <w:start w:val="1"/>
      <w:numFmt w:val="lowerLetter"/>
      <w:lvlText w:val="%5."/>
      <w:lvlJc w:val="left"/>
      <w:pPr>
        <w:ind w:left="3240" w:hanging="360"/>
      </w:pPr>
    </w:lvl>
    <w:lvl w:ilvl="5" w:tplc="D9482BAE" w:tentative="1">
      <w:start w:val="1"/>
      <w:numFmt w:val="lowerRoman"/>
      <w:lvlText w:val="%6."/>
      <w:lvlJc w:val="right"/>
      <w:pPr>
        <w:ind w:left="3960" w:hanging="180"/>
      </w:pPr>
    </w:lvl>
    <w:lvl w:ilvl="6" w:tplc="F69414E0" w:tentative="1">
      <w:start w:val="1"/>
      <w:numFmt w:val="decimal"/>
      <w:lvlText w:val="%7."/>
      <w:lvlJc w:val="left"/>
      <w:pPr>
        <w:ind w:left="4680" w:hanging="360"/>
      </w:pPr>
    </w:lvl>
    <w:lvl w:ilvl="7" w:tplc="24A63B62" w:tentative="1">
      <w:start w:val="1"/>
      <w:numFmt w:val="lowerLetter"/>
      <w:lvlText w:val="%8."/>
      <w:lvlJc w:val="left"/>
      <w:pPr>
        <w:ind w:left="5400" w:hanging="360"/>
      </w:pPr>
    </w:lvl>
    <w:lvl w:ilvl="8" w:tplc="A718B6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428849">
    <w:abstractNumId w:val="9"/>
  </w:num>
  <w:num w:numId="2" w16cid:durableId="267127720">
    <w:abstractNumId w:val="7"/>
  </w:num>
  <w:num w:numId="3" w16cid:durableId="81144574">
    <w:abstractNumId w:val="6"/>
  </w:num>
  <w:num w:numId="4" w16cid:durableId="108478509">
    <w:abstractNumId w:val="5"/>
  </w:num>
  <w:num w:numId="5" w16cid:durableId="1677148450">
    <w:abstractNumId w:val="4"/>
  </w:num>
  <w:num w:numId="6" w16cid:durableId="301279409">
    <w:abstractNumId w:val="12"/>
  </w:num>
  <w:num w:numId="7" w16cid:durableId="1850441227">
    <w:abstractNumId w:val="11"/>
  </w:num>
  <w:num w:numId="8" w16cid:durableId="228737374">
    <w:abstractNumId w:val="10"/>
  </w:num>
  <w:num w:numId="9" w16cid:durableId="1638682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0401749">
    <w:abstractNumId w:val="13"/>
  </w:num>
  <w:num w:numId="11" w16cid:durableId="335888482">
    <w:abstractNumId w:val="8"/>
  </w:num>
  <w:num w:numId="12" w16cid:durableId="788167501">
    <w:abstractNumId w:val="3"/>
  </w:num>
  <w:num w:numId="13" w16cid:durableId="461046548">
    <w:abstractNumId w:val="2"/>
  </w:num>
  <w:num w:numId="14" w16cid:durableId="911231387">
    <w:abstractNumId w:val="1"/>
  </w:num>
  <w:num w:numId="15" w16cid:durableId="826358211">
    <w:abstractNumId w:val="0"/>
  </w:num>
  <w:num w:numId="16" w16cid:durableId="942735378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90329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90BAE"/>
    <w:rsid w:val="00490E65"/>
    <w:rsid w:val="004C5A53"/>
    <w:rsid w:val="004E618A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D1DB7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D4E7B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2BA3"/>
    <w:rsid w:val="00B331D4"/>
    <w:rsid w:val="00B52738"/>
    <w:rsid w:val="00B54CBF"/>
    <w:rsid w:val="00B56EDC"/>
    <w:rsid w:val="00B622D2"/>
    <w:rsid w:val="00B6593A"/>
    <w:rsid w:val="00B9047A"/>
    <w:rsid w:val="00BB1341"/>
    <w:rsid w:val="00BB1F84"/>
    <w:rsid w:val="00BC1D7E"/>
    <w:rsid w:val="00BC1D91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7220"/>
  <w15:docId w15:val="{CC1A7A46-A484-4ED8-A465-C22AF5A2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duccion.gob.ec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TBT/ECU/modification/25_06299_00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AE58-3116-4ACB-AC3C-EAEAF093234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5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Greenleaves, Jane</dc:creator>
  <dc:description>LDIMD - DTU</dc:description>
  <cp:lastModifiedBy>Eduardo Yepez</cp:lastModifiedBy>
  <cp:revision>2</cp:revision>
  <cp:lastPrinted>2019-10-31T07:40:00Z</cp:lastPrinted>
  <dcterms:created xsi:type="dcterms:W3CDTF">2025-09-23T16:35:00Z</dcterms:created>
  <dcterms:modified xsi:type="dcterms:W3CDTF">2025-09-23T16:35:00Z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