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3" w:rsidRPr="00BA3BB5" w:rsidRDefault="00984888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:rsidR="00337943" w:rsidRPr="00BA3BB5" w:rsidRDefault="00984888" w:rsidP="00BA3BB5">
      <w:pPr>
        <w:pStyle w:val="Title3"/>
      </w:pPr>
      <w:r w:rsidRPr="00BA3BB5">
        <w:t>Revisión</w:t>
      </w:r>
    </w:p>
    <w:p w:rsidR="00337943" w:rsidRPr="00BA3BB5" w:rsidRDefault="00984888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E85539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:rsidR="006652E6" w:rsidRPr="00BA3BB5" w:rsidRDefault="00984888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:rsidR="00E85539" w:rsidRPr="00BA3BB5" w:rsidRDefault="00984888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 xml:space="preserve">Servicio </w:t>
            </w:r>
            <w:r w:rsidRPr="00BA3BB5">
              <w:rPr>
                <w:bCs/>
              </w:rPr>
              <w:t>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:rsidR="006652E6" w:rsidRPr="00BA3BB5" w:rsidRDefault="00984888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</w:t>
            </w:r>
            <w:r w:rsidRPr="00BA3BB5">
              <w:rPr>
                <w:b/>
              </w:rPr>
              <w:t xml:space="preserve">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:rsidR="00E85539" w:rsidRPr="00BA3BB5" w:rsidRDefault="00984888" w:rsidP="00183B5B">
            <w:pPr>
              <w:spacing w:after="120"/>
              <w:jc w:val="left"/>
            </w:pPr>
            <w:r w:rsidRPr="00BA3BB5">
              <w:t xml:space="preserve">Subsecretaría de </w:t>
            </w:r>
            <w:r w:rsidRPr="00BA3BB5">
              <w:t xml:space="preserve">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</w:pPr>
            <w:r w:rsidRPr="00BA3BB5">
              <w:rPr>
                <w:b/>
              </w:rPr>
              <w:t xml:space="preserve">Notificación hecha en </w:t>
            </w:r>
            <w:r w:rsidRPr="00BA3BB5">
              <w:rPr>
                <w:b/>
              </w:rPr>
              <w:t>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r w:rsidR="00847D9E">
              <w:rPr>
                <w:b/>
              </w:rPr>
              <w:t xml:space="preserve"> </w:t>
            </w:r>
            <w:r w:rsidR="00847D9E" w:rsidRPr="002F6A28">
              <w:rPr>
                <w:b/>
              </w:rPr>
              <w:t>[</w:t>
            </w:r>
            <w:bookmarkStart w:id="8" w:name="tbt3f"/>
            <w:r w:rsidR="00847D9E" w:rsidRPr="002F6A28">
              <w:rPr>
                <w:b/>
              </w:rPr>
              <w:t>  </w:t>
            </w:r>
            <w:bookmarkEnd w:id="8"/>
            <w:r w:rsidR="00847D9E" w:rsidRPr="002F6A28">
              <w:rPr>
                <w:b/>
              </w:rPr>
              <w:t>]</w:t>
            </w:r>
            <w:r w:rsidR="00847D9E">
              <w:rPr>
                <w:b/>
              </w:rPr>
              <w:t>:</w:t>
            </w:r>
            <w:bookmarkStart w:id="9" w:name="_GoBack"/>
            <w:r w:rsidR="00847D9E" w:rsidRPr="00A53FA1">
              <w:t xml:space="preserve"> </w:t>
            </w:r>
            <w:bookmarkStart w:id="10" w:name="tbt3e"/>
            <w:bookmarkEnd w:id="10"/>
            <w:bookmarkEnd w:id="9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</w:t>
            </w:r>
            <w:r w:rsidRPr="00BA3BB5">
              <w:rPr>
                <w:b/>
              </w:rPr>
              <w:t xml:space="preserve">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- Candados (HS 830110)</w:t>
            </w:r>
            <w:bookmarkStart w:id="11" w:name="sps3a"/>
            <w:bookmarkEnd w:id="11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BA3BB5">
              <w:rPr>
                <w:b/>
              </w:rPr>
              <w:t xml:space="preserve"> Proyecto de Primera Revisión del Reglamento Técnico Ecuatoriano PRTE INEN 194 (1R) "Candados" (10 página(s), en Español)</w:t>
            </w:r>
            <w:bookmarkStart w:id="12" w:name="sps5a"/>
            <w:bookmarkEnd w:id="12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</w:pPr>
            <w:r w:rsidRPr="00BA3BB5">
              <w:rPr>
                <w:b/>
              </w:rPr>
              <w:t>Descripción del c</w:t>
            </w:r>
            <w:r w:rsidRPr="00BA3BB5">
              <w:rPr>
                <w:b/>
              </w:rPr>
              <w:t>ontenido:</w:t>
            </w:r>
            <w:r w:rsidR="009543A1" w:rsidRPr="00BA3BB5">
              <w:rPr>
                <w:b/>
              </w:rPr>
              <w:t xml:space="preserve"> Este reglamento técnico ecuatoriano establece los requisitos que deben cumplir los candados, previamente a la comercialización de productos nacionales e importados, con el propósito de prevenir prácticas que puedan inducir a error.</w:t>
            </w:r>
          </w:p>
          <w:p w:rsidR="009543A1" w:rsidRPr="00BA3BB5" w:rsidRDefault="00984888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lastRenderedPageBreak/>
              <w:t>Este reglament</w:t>
            </w:r>
            <w:r w:rsidRPr="00BA3BB5">
              <w:rPr>
                <w:b/>
              </w:rPr>
              <w:t>o técnico se aplica a los productos: Candados.</w:t>
            </w:r>
          </w:p>
          <w:p w:rsidR="009543A1" w:rsidRPr="00BA3BB5" w:rsidRDefault="00984888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Este reglamento técnico no aplica a candados:</w:t>
            </w:r>
          </w:p>
          <w:p w:rsidR="009543A1" w:rsidRPr="00BA3BB5" w:rsidRDefault="00984888" w:rsidP="00BA3BB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 Que no usen llaves para su accionamiento [con sistema de bloqueo (clave)].</w:t>
            </w:r>
          </w:p>
          <w:p w:rsidR="009543A1" w:rsidRPr="00BA3BB5" w:rsidRDefault="00984888" w:rsidP="00BA3BB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 Con cuerpo plástico.</w:t>
            </w:r>
          </w:p>
          <w:p w:rsidR="009543A1" w:rsidRPr="00BA3BB5" w:rsidRDefault="00984888" w:rsidP="00BA3BB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  <w:bCs/>
              </w:rPr>
              <w:t> </w:t>
            </w:r>
            <w:r w:rsidRPr="00BA3BB5">
              <w:rPr>
                <w:b/>
              </w:rPr>
              <w:t>Eléctricos y/o electrónicos.</w:t>
            </w:r>
          </w:p>
          <w:p w:rsidR="009543A1" w:rsidRPr="00BA3BB5" w:rsidRDefault="00984888" w:rsidP="00BA3BB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Que tienen doble función tanto con </w:t>
            </w:r>
            <w:r w:rsidRPr="00BA3BB5">
              <w:rPr>
                <w:b/>
              </w:rPr>
              <w:t>clave como llave.</w:t>
            </w:r>
          </w:p>
          <w:p w:rsidR="009543A1" w:rsidRPr="00BA3BB5" w:rsidRDefault="00984888" w:rsidP="00BA3BB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  <w:bCs/>
              </w:rPr>
              <w:t> </w:t>
            </w:r>
            <w:r w:rsidRPr="00BA3BB5">
              <w:rPr>
                <w:b/>
              </w:rPr>
              <w:t>Antirrobo tanto para bicicletas, computadores, etc.</w:t>
            </w:r>
          </w:p>
          <w:p w:rsidR="009543A1" w:rsidRPr="00BA3BB5" w:rsidRDefault="00984888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 </w:t>
            </w:r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BA3BB5">
              <w:rPr>
                <w:b/>
              </w:rPr>
              <w:t xml:space="preserve"> Información al consumidor, Etiquetado; Prevención de prácticas que puedan inducir a error y protección del consumidor</w:t>
            </w:r>
            <w:bookmarkStart w:id="13" w:name="sps7f"/>
            <w:bookmarkEnd w:id="13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BA3BB5">
              <w:rPr>
                <w:b/>
              </w:rPr>
              <w:t xml:space="preserve"> </w:t>
            </w:r>
            <w:r w:rsidR="009543A1" w:rsidRPr="00BA3BB5">
              <w:rPr>
                <w:b/>
                <w:bCs/>
              </w:rPr>
              <w:t>REFERENCIAS NORMATIVAS:</w:t>
            </w:r>
          </w:p>
          <w:p w:rsidR="009543A1" w:rsidRPr="00BA3BB5" w:rsidRDefault="00984888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Norma ISO 2859-1:1999+Amd 1:2011, Procedimientos de muestreo para inspección por atributos. Parte 1. Programas de muestreo clasificados por el nivel aceptable de calidad </w:t>
            </w:r>
            <w:r w:rsidRPr="00BA3BB5">
              <w:rPr>
                <w:b/>
              </w:rPr>
              <w:t>(AQL) para inspección lote a lote</w:t>
            </w:r>
          </w:p>
          <w:p w:rsidR="009543A1" w:rsidRPr="00BA3BB5" w:rsidRDefault="00984888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ISO/IEC 17025:2017, Requisitos generales para la competencia de los laboratorios de ensayo y calibración.</w:t>
            </w:r>
          </w:p>
          <w:p w:rsidR="009543A1" w:rsidRPr="00BA3BB5" w:rsidRDefault="00984888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Norma ISO/IEC 17050-1:2004, Evaluación de la Conformidad – Declaración de la conformidad del proveedor. Parte </w:t>
            </w:r>
            <w:r w:rsidRPr="00BA3BB5">
              <w:rPr>
                <w:b/>
              </w:rPr>
              <w:t>1: Requisitos Generales.</w:t>
            </w:r>
          </w:p>
          <w:p w:rsidR="009543A1" w:rsidRPr="00BA3BB5" w:rsidRDefault="00984888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ISO/IEC 17067:2013, Evaluación de la conformidad. Fundamentos de certificación de productos y directrices aplicables a los esquemas de certificación de producto.</w:t>
            </w:r>
          </w:p>
          <w:p w:rsidR="009543A1" w:rsidRPr="00BA3BB5" w:rsidRDefault="00984888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EN 12320:2012, Herrajes para la edificación. Candados y a</w:t>
            </w:r>
            <w:r w:rsidRPr="00BA3BB5">
              <w:rPr>
                <w:b/>
              </w:rPr>
              <w:t>ccesorios para candados. Requisitos y métodos de ensayo.</w:t>
            </w:r>
          </w:p>
          <w:p w:rsidR="009543A1" w:rsidRPr="00BA3BB5" w:rsidRDefault="00984888" w:rsidP="009E4AEC">
            <w:pPr>
              <w:spacing w:after="120"/>
              <w:rPr>
                <w:b/>
              </w:rPr>
            </w:pPr>
            <w:r w:rsidRPr="00BA3BB5">
              <w:rPr>
                <w:b/>
                <w:bCs/>
              </w:rPr>
              <w:t>TRAZABILIDAD:</w:t>
            </w:r>
          </w:p>
          <w:p w:rsidR="009543A1" w:rsidRPr="00BA3BB5" w:rsidRDefault="00984888" w:rsidP="009E4AEC">
            <w:pPr>
              <w:spacing w:after="120"/>
              <w:rPr>
                <w:b/>
              </w:rPr>
            </w:pPr>
            <w:r w:rsidRPr="00BA3BB5">
              <w:rPr>
                <w:b/>
              </w:rPr>
              <w:t>1. G/TBT/N/ECU/450</w:t>
            </w:r>
          </w:p>
        </w:tc>
      </w:tr>
      <w:tr w:rsidR="00E85539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4" w:name="sps10a"/>
            <w:bookmarkStart w:id="15" w:name="sps10b"/>
            <w:bookmarkEnd w:id="14"/>
            <w:r w:rsidRPr="00BA3BB5">
              <w:rPr>
                <w:bCs/>
              </w:rPr>
              <w:t>Desde 30 días a partir de la notificación.</w:t>
            </w:r>
            <w:bookmarkEnd w:id="15"/>
          </w:p>
          <w:p w:rsidR="006652E6" w:rsidRPr="00BA3BB5" w:rsidRDefault="00984888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6" w:name="sps11a"/>
            <w:bookmarkStart w:id="17" w:name="sps11b"/>
            <w:bookmarkEnd w:id="16"/>
            <w:r w:rsidRPr="00BA3BB5">
              <w:rPr>
                <w:bCs/>
              </w:rPr>
              <w:t>6 meses a partir de la fecha de adopción.</w:t>
            </w:r>
            <w:bookmarkEnd w:id="17"/>
          </w:p>
        </w:tc>
      </w:tr>
      <w:tr w:rsidR="00E85539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984888" w:rsidP="00BA3BB5">
            <w:pPr>
              <w:spacing w:before="120" w:after="120"/>
            </w:pPr>
            <w:r w:rsidRPr="00BA3BB5">
              <w:rPr>
                <w:b/>
              </w:rPr>
              <w:t xml:space="preserve">Fecha </w:t>
            </w:r>
            <w:r w:rsidRPr="00BA3BB5">
              <w:rPr>
                <w:b/>
              </w:rPr>
              <w:t>límite para la presentación de observaciones:</w:t>
            </w:r>
            <w:r w:rsidR="009543A1" w:rsidRPr="00BA3BB5">
              <w:rPr>
                <w:b/>
              </w:rPr>
              <w:t xml:space="preserve"> 30 días desde la notificación</w:t>
            </w:r>
            <w:bookmarkStart w:id="18" w:name="sps12a"/>
            <w:bookmarkEnd w:id="18"/>
          </w:p>
        </w:tc>
      </w:tr>
      <w:tr w:rsidR="00E85539" w:rsidRPr="00984888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984888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984888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9" w:name="sps13b"/>
            <w:r w:rsidRPr="00BA3BB5">
              <w:rPr>
                <w:b/>
              </w:rPr>
              <w:t>X</w:t>
            </w:r>
            <w:bookmarkEnd w:id="19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>
              <w:rPr>
                <w:b/>
              </w:rPr>
              <w:t xml:space="preserve"> </w:t>
            </w:r>
            <w:bookmarkStart w:id="20" w:name="sps13c"/>
          </w:p>
          <w:p w:rsidR="00E85539" w:rsidRPr="00BA3BB5" w:rsidRDefault="00984888" w:rsidP="00BA20DA">
            <w:pPr>
              <w:keepNext/>
              <w:keepLines/>
              <w:spacing w:before="120" w:after="120"/>
              <w:rPr>
                <w:bCs/>
              </w:rPr>
            </w:pPr>
            <w:r w:rsidRPr="00BA3BB5">
              <w:rPr>
                <w:bCs/>
              </w:rPr>
              <w:t xml:space="preserve">Punto de Contacto y/o Centro de Información Nacional:&lt;br /&gt;Subsecretaría de Calidad &lt;br /&gt;Ministerio de Producción, Comercio, Exterior, Inversiones y Pesca (MPCEIP)&lt;br /&gt;Dirección: Av. Amazonas entre Unión Nacional de Periodistas y Alfonso </w:t>
            </w:r>
            <w:r w:rsidRPr="00BA3BB5">
              <w:rPr>
                <w:bCs/>
              </w:rPr>
              <w:t>Pereira, Piso 8, Bloque amarillo&lt;br /&gt;Teléfono: (+593 2) 3948760 Ext. 2254 - 2272&lt;br /&gt;Correo electrónico: &lt;</w:t>
            </w:r>
            <w:proofErr w:type="spellStart"/>
            <w:r w:rsidRPr="00BA3BB5">
              <w:rPr>
                <w:bCs/>
              </w:rPr>
              <w:t>br</w:t>
            </w:r>
            <w:proofErr w:type="spellEnd"/>
            <w:r w:rsidRPr="00BA3BB5">
              <w:rPr>
                <w:bCs/>
              </w:rPr>
              <w:t xml:space="preserve">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14" w:history="1">
              <w:r w:rsidRPr="00BA3BB5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rPr>
                <w:bCs/>
              </w:rPr>
              <w:t>'&gt;</w:t>
            </w:r>
            <w:hyperlink r:id="rId15" w:history="1">
              <w:r w:rsidRPr="00BA3BB5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16" w:history="1">
              <w:r w:rsidRPr="00BA3BB5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BA3BB5">
              <w:rPr>
                <w:bCs/>
              </w:rPr>
              <w:t>'&gt;</w:t>
            </w:r>
            <w:hyperlink r:id="rId17" w:history="1">
              <w:r w:rsidRPr="00BA3BB5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18" w:history="1">
              <w:r w:rsidRPr="00BA3BB5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BA3BB5">
              <w:rPr>
                <w:bCs/>
              </w:rPr>
              <w:t>'&gt;</w:t>
            </w:r>
            <w:hyperlink r:id="rId19" w:history="1">
              <w:r w:rsidRPr="00BA3BB5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BA3BB5">
              <w:rPr>
                <w:bCs/>
              </w:rPr>
              <w:t>&lt;/a&gt;&lt;br /&gt;&lt;</w:t>
            </w:r>
            <w:r w:rsidRPr="00BA3BB5">
              <w:rPr>
                <w:bCs/>
              </w:rPr>
              <w:t xml:space="preserve">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20" w:history="1">
              <w:r w:rsidRPr="00BA3BB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BA3BB5">
              <w:rPr>
                <w:bCs/>
              </w:rPr>
              <w:t>'&gt;</w:t>
            </w:r>
            <w:hyperlink r:id="rId21" w:history="1">
              <w:r w:rsidRPr="00BA3BB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22" w:history="1">
              <w:r w:rsidRPr="00BA3BB5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BA3BB5">
              <w:rPr>
                <w:bCs/>
              </w:rPr>
              <w:t>'&gt;</w:t>
            </w:r>
            <w:hyperlink r:id="rId23" w:history="1">
              <w:r w:rsidRPr="00BA3BB5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BA3BB5">
              <w:rPr>
                <w:bCs/>
              </w:rPr>
              <w:t>&lt;/a&gt;&lt;br /&gt;</w:t>
            </w:r>
          </w:p>
          <w:p w:rsidR="00E85539" w:rsidRPr="00984888" w:rsidRDefault="00E85539" w:rsidP="00BA20DA">
            <w:pPr>
              <w:keepNext/>
              <w:keepLines/>
              <w:spacing w:before="120" w:after="120"/>
              <w:rPr>
                <w:bCs/>
                <w:lang w:val="en-US"/>
              </w:rPr>
            </w:pPr>
            <w:hyperlink r:id="rId24" w:history="1">
              <w:r w:rsidR="00984888" w:rsidRPr="00984888">
                <w:rPr>
                  <w:bCs/>
                  <w:color w:val="0000FF"/>
                  <w:u w:val="single"/>
                  <w:lang w:val="en-US"/>
                </w:rPr>
                <w:t>www.normalizacion.gob.ec</w:t>
              </w:r>
            </w:hyperlink>
            <w:r w:rsidR="00984888" w:rsidRPr="00984888">
              <w:rPr>
                <w:bCs/>
                <w:lang w:val="en-US"/>
              </w:rPr>
              <w:t>&lt;br /&gt;&lt;a class='document-link' target='_blan</w:t>
            </w:r>
            <w:r w:rsidR="00984888" w:rsidRPr="00984888">
              <w:rPr>
                <w:bCs/>
                <w:lang w:val="en-US"/>
              </w:rPr>
              <w:t>k' href='</w:t>
            </w:r>
            <w:hyperlink r:id="rId25" w:history="1">
              <w:r w:rsidR="00984888" w:rsidRPr="00984888">
                <w:rPr>
                  <w:bCs/>
                  <w:color w:val="0000FF"/>
                  <w:u w:val="single"/>
                  <w:lang w:val="en-US"/>
                </w:rPr>
                <w:t>https://members.wto.org/crnattachments/2019/TBT/ECU/19_6165_00_s.pdf</w:t>
              </w:r>
            </w:hyperlink>
            <w:r w:rsidR="00984888" w:rsidRPr="00984888">
              <w:rPr>
                <w:bCs/>
                <w:lang w:val="en-US"/>
              </w:rPr>
              <w:t>'&gt;</w:t>
            </w:r>
            <w:hyperlink r:id="rId26" w:history="1">
              <w:r w:rsidR="00984888" w:rsidRPr="00984888">
                <w:rPr>
                  <w:bCs/>
                  <w:color w:val="0000FF"/>
                  <w:u w:val="single"/>
                  <w:lang w:val="en-US"/>
                </w:rPr>
                <w:t>https://me</w:t>
              </w:r>
              <w:r w:rsidR="00984888" w:rsidRPr="00984888">
                <w:rPr>
                  <w:bCs/>
                  <w:color w:val="0000FF"/>
                  <w:u w:val="single"/>
                  <w:lang w:val="en-US"/>
                </w:rPr>
                <w:t>mbers.wto.org/crnattachments/2019/TBT/ECU/19_6165_00_s.pdf</w:t>
              </w:r>
            </w:hyperlink>
            <w:r w:rsidR="00984888" w:rsidRPr="00984888">
              <w:rPr>
                <w:bCs/>
                <w:lang w:val="en-US"/>
              </w:rPr>
              <w:t>&lt;/a&gt;</w:t>
            </w:r>
            <w:bookmarkEnd w:id="20"/>
          </w:p>
        </w:tc>
      </w:tr>
    </w:tbl>
    <w:p w:rsidR="009543A1" w:rsidRPr="00984888" w:rsidRDefault="009543A1" w:rsidP="00BA3BB5">
      <w:pPr>
        <w:rPr>
          <w:lang w:val="en-US"/>
        </w:rPr>
      </w:pPr>
    </w:p>
    <w:sectPr w:rsidR="009543A1" w:rsidRPr="00984888" w:rsidSect="00AE3C0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39" w:rsidRDefault="00E85539" w:rsidP="00E85539">
      <w:r>
        <w:separator/>
      </w:r>
    </w:p>
  </w:endnote>
  <w:endnote w:type="continuationSeparator" w:id="1">
    <w:p w:rsidR="00E85539" w:rsidRDefault="00E85539" w:rsidP="00E8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BA3BB5" w:rsidRDefault="00984888" w:rsidP="00337943">
    <w:pPr>
      <w:pStyle w:val="Piedepgina"/>
    </w:pPr>
    <w:r w:rsidRPr="00BA3BB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BA3BB5" w:rsidRDefault="00984888" w:rsidP="00337943">
    <w:pPr>
      <w:pStyle w:val="Piedepgina"/>
    </w:pPr>
    <w:r w:rsidRPr="00BA3BB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BA3BB5" w:rsidRDefault="00984888">
    <w:r w:rsidRPr="00BA3B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39" w:rsidRDefault="00E85539" w:rsidP="00E85539">
      <w:r>
        <w:separator/>
      </w:r>
    </w:p>
  </w:footnote>
  <w:footnote w:type="continuationSeparator" w:id="1">
    <w:p w:rsidR="00E85539" w:rsidRDefault="00E85539" w:rsidP="00E8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BA3BB5" w:rsidRDefault="00984888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>tbtSymbol</w:t>
    </w:r>
  </w:p>
  <w:p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984888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="00E85539" w:rsidRPr="00BA3BB5">
      <w:fldChar w:fldCharType="begin"/>
    </w:r>
    <w:r w:rsidRPr="00BA3BB5">
      <w:instrText xml:space="preserve"> PAGE </w:instrText>
    </w:r>
    <w:r w:rsidR="00E85539" w:rsidRPr="00BA3BB5">
      <w:fldChar w:fldCharType="separate"/>
    </w:r>
    <w:r w:rsidRPr="00BA3BB5">
      <w:t>1</w:t>
    </w:r>
    <w:r w:rsidR="00E85539" w:rsidRPr="00BA3BB5">
      <w:fldChar w:fldCharType="end"/>
    </w:r>
    <w:r w:rsidRPr="00BA3BB5">
      <w:t xml:space="preserve"> -</w:t>
    </w:r>
  </w:p>
  <w:p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BA3BB5" w:rsidRDefault="00984888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1" w:name="spsSymbolHeader"/>
    <w:r w:rsidRPr="00BA3BB5">
      <w:t>G/TBT/N/ECU/450/Rev.1</w:t>
    </w:r>
    <w:bookmarkEnd w:id="21"/>
  </w:p>
  <w:p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984888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="00E85539" w:rsidRPr="00BA3BB5">
      <w:fldChar w:fldCharType="begin"/>
    </w:r>
    <w:r w:rsidRPr="00BA3BB5">
      <w:instrText xml:space="preserve"> PAGE </w:instrText>
    </w:r>
    <w:r w:rsidR="00E85539" w:rsidRPr="00BA3BB5">
      <w:fldChar w:fldCharType="separate"/>
    </w:r>
    <w:r>
      <w:rPr>
        <w:noProof/>
      </w:rPr>
      <w:t>2</w:t>
    </w:r>
    <w:r w:rsidR="00E85539" w:rsidRPr="00BA3BB5">
      <w:fldChar w:fldCharType="end"/>
    </w:r>
    <w:r w:rsidRPr="00BA3BB5">
      <w:t xml:space="preserve"> -</w:t>
    </w:r>
  </w:p>
  <w:p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E85539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2"/>
    <w:tr w:rsidR="00E85539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E85539">
          <w:pPr>
            <w:jc w:val="left"/>
            <w:rPr>
              <w:szCs w:val="18"/>
            </w:rPr>
          </w:pPr>
          <w:r w:rsidRPr="00E85539"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E85539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943" w:rsidRPr="00BA3BB5" w:rsidRDefault="00984888" w:rsidP="005D4F0E">
          <w:pPr>
            <w:jc w:val="right"/>
            <w:rPr>
              <w:b/>
              <w:szCs w:val="18"/>
            </w:rPr>
          </w:pPr>
          <w:bookmarkStart w:id="23" w:name="bmkSymbols"/>
          <w:r w:rsidRPr="00BA3BB5">
            <w:rPr>
              <w:b/>
              <w:szCs w:val="18"/>
            </w:rPr>
            <w:t>G/TBT/N/ECU/450/Rev.1</w:t>
          </w:r>
          <w:bookmarkEnd w:id="23"/>
        </w:p>
      </w:tc>
    </w:tr>
    <w:tr w:rsidR="00E85539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37943" w:rsidRDefault="00984888" w:rsidP="005D4F0E">
          <w:pPr>
            <w:jc w:val="right"/>
            <w:rPr>
              <w:szCs w:val="18"/>
            </w:rPr>
          </w:pPr>
          <w:bookmarkStart w:id="24" w:name="bmkDate"/>
          <w:r w:rsidRPr="00BA3BB5">
            <w:rPr>
              <w:szCs w:val="18"/>
            </w:rPr>
            <w:t xml:space="preserve">4 de noviembre de </w:t>
          </w:r>
          <w:r w:rsidRPr="00BA3BB5">
            <w:rPr>
              <w:szCs w:val="18"/>
            </w:rPr>
            <w:t>2019</w:t>
          </w:r>
          <w:bookmarkStart w:id="25" w:name="spsDateDistribution"/>
          <w:bookmarkEnd w:id="25"/>
          <w:bookmarkEnd w:id="24"/>
        </w:p>
      </w:tc>
    </w:tr>
    <w:tr w:rsidR="00E85539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984888">
          <w:pPr>
            <w:jc w:val="left"/>
            <w:rPr>
              <w:b/>
              <w:szCs w:val="18"/>
            </w:rPr>
          </w:pPr>
          <w:bookmarkStart w:id="26" w:name="bmkSerial"/>
          <w:r w:rsidRPr="00BA3BB5">
            <w:rPr>
              <w:color w:val="FF0000"/>
              <w:szCs w:val="18"/>
            </w:rPr>
            <w:t>(</w:t>
          </w:r>
          <w:bookmarkStart w:id="27" w:name="spsSerialNumber"/>
          <w:r w:rsidRPr="00BA3BB5">
            <w:rPr>
              <w:color w:val="FF0000"/>
              <w:szCs w:val="18"/>
            </w:rPr>
            <w:t>19-7450</w:t>
          </w:r>
          <w:bookmarkEnd w:id="27"/>
          <w:r w:rsidRPr="00BA3BB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984888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="00E85539"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="00E85539" w:rsidRPr="00BA3BB5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="00E85539"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fldSimple w:instr=" NUMPAGES  \* Arabic  \* MERGEFORMAT ">
            <w:r>
              <w:rPr>
                <w:bCs/>
                <w:noProof/>
                <w:szCs w:val="18"/>
              </w:rPr>
              <w:t>3</w:t>
            </w:r>
          </w:fldSimple>
          <w:bookmarkEnd w:id="28"/>
        </w:p>
      </w:tc>
    </w:tr>
    <w:tr w:rsidR="00E85539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984888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984888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:rsidR="00DD65B2" w:rsidRPr="00BA3BB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78393E"/>
    <w:numStyleLink w:val="LegalHeadings"/>
  </w:abstractNum>
  <w:abstractNum w:abstractNumId="12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676E6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FE406A" w:tentative="1">
      <w:start w:val="1"/>
      <w:numFmt w:val="lowerLetter"/>
      <w:lvlText w:val="%2."/>
      <w:lvlJc w:val="left"/>
      <w:pPr>
        <w:ind w:left="1080" w:hanging="360"/>
      </w:pPr>
    </w:lvl>
    <w:lvl w:ilvl="2" w:tplc="830E5912" w:tentative="1">
      <w:start w:val="1"/>
      <w:numFmt w:val="lowerRoman"/>
      <w:lvlText w:val="%3."/>
      <w:lvlJc w:val="right"/>
      <w:pPr>
        <w:ind w:left="1800" w:hanging="180"/>
      </w:pPr>
    </w:lvl>
    <w:lvl w:ilvl="3" w:tplc="7C9E240C" w:tentative="1">
      <w:start w:val="1"/>
      <w:numFmt w:val="decimal"/>
      <w:lvlText w:val="%4."/>
      <w:lvlJc w:val="left"/>
      <w:pPr>
        <w:ind w:left="2520" w:hanging="360"/>
      </w:pPr>
    </w:lvl>
    <w:lvl w:ilvl="4" w:tplc="6796549E" w:tentative="1">
      <w:start w:val="1"/>
      <w:numFmt w:val="lowerLetter"/>
      <w:lvlText w:val="%5."/>
      <w:lvlJc w:val="left"/>
      <w:pPr>
        <w:ind w:left="3240" w:hanging="360"/>
      </w:pPr>
    </w:lvl>
    <w:lvl w:ilvl="5" w:tplc="C5108A5E" w:tentative="1">
      <w:start w:val="1"/>
      <w:numFmt w:val="lowerRoman"/>
      <w:lvlText w:val="%6."/>
      <w:lvlJc w:val="right"/>
      <w:pPr>
        <w:ind w:left="3960" w:hanging="180"/>
      </w:pPr>
    </w:lvl>
    <w:lvl w:ilvl="6" w:tplc="D7020940" w:tentative="1">
      <w:start w:val="1"/>
      <w:numFmt w:val="decimal"/>
      <w:lvlText w:val="%7."/>
      <w:lvlJc w:val="left"/>
      <w:pPr>
        <w:ind w:left="4680" w:hanging="360"/>
      </w:pPr>
    </w:lvl>
    <w:lvl w:ilvl="7" w:tplc="34E22A20" w:tentative="1">
      <w:start w:val="1"/>
      <w:numFmt w:val="lowerLetter"/>
      <w:lvlText w:val="%8."/>
      <w:lvlJc w:val="left"/>
      <w:pPr>
        <w:ind w:left="5400" w:hanging="360"/>
      </w:pPr>
    </w:lvl>
    <w:lvl w:ilvl="8" w:tplc="5DD8C0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AE2A2C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FAD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52C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60F8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2A51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862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1E25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4A7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D06B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proofState w:spelling="clean" w:grammar="clean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95330"/>
    <w:rsid w:val="002F6583"/>
    <w:rsid w:val="002F6A28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84888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D65B2"/>
    <w:rsid w:val="00E464CD"/>
    <w:rsid w:val="00E47B1B"/>
    <w:rsid w:val="00E716CA"/>
    <w:rsid w:val="00E75141"/>
    <w:rsid w:val="00E81A56"/>
    <w:rsid w:val="00E844E4"/>
    <w:rsid w:val="00E85539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aramon@produccion.gob.ec" TargetMode="External"/><Relationship Id="rId26" Type="http://schemas.openxmlformats.org/officeDocument/2006/relationships/hyperlink" Target="https://members.wto.org/crnattachments/2019/TBT/ECU/19_6165_00_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yepez@produccion.gob.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puntocontactoOTCECU@gmail.com" TargetMode="External"/><Relationship Id="rId25" Type="http://schemas.openxmlformats.org/officeDocument/2006/relationships/hyperlink" Target="https://members.wto.org/crnattachments/2019/TBT/ECU/19_6165_00_s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untocontactoOTCECU@gmail.com" TargetMode="External"/><Relationship Id="rId20" Type="http://schemas.openxmlformats.org/officeDocument/2006/relationships/hyperlink" Target="mailto:cyepez@produccion.gob.e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yperlink" Target="http://www.normalizacion.gob.ec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produccion.gob.ec" TargetMode="External"/><Relationship Id="rId23" Type="http://schemas.openxmlformats.org/officeDocument/2006/relationships/hyperlink" Target="mailto:jsanchez@produccion.gob.ec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mailto:aramon@produccion.gob.ec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yperlink" Target="mailto:jsanchez@produccion.gob.e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Cristian E. Yépez Jaramillo</dc:creator>
  <dc:description>LDIMD - DTU</dc:description>
  <cp:lastModifiedBy>Cristian Yépez</cp:lastModifiedBy>
  <cp:revision>2</cp:revision>
  <dcterms:created xsi:type="dcterms:W3CDTF">2019-11-05T20:55:00Z</dcterms:created>
  <dcterms:modified xsi:type="dcterms:W3CDTF">2019-11-05T20:55:00Z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b18296ed-f766-4f13-b388-169f23b00c4d</vt:lpwstr>
  </property>
  <property fmtid="{D5CDD505-2E9C-101B-9397-08002B2CF9AE}" pid="4" name="WTOCLASSIFICATION">
    <vt:lpwstr>PUBLIC</vt:lpwstr>
  </property>
</Properties>
</file>