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9A94" w14:textId="377576BA" w:rsidR="00B531D9" w:rsidRPr="003A3E55" w:rsidRDefault="00E0450B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A570AD7" w14:textId="77777777" w:rsidR="00B531D9" w:rsidRPr="003A3E55" w:rsidRDefault="00E0450B" w:rsidP="003A3E55">
      <w:pPr>
        <w:jc w:val="center"/>
      </w:pPr>
      <w:r w:rsidRPr="003A3E55">
        <w:t>Se da traslado de la notificación siguiente de conformidad con el artículo 10.6.</w:t>
      </w:r>
    </w:p>
    <w:p w14:paraId="3847A33C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2674DB" w14:paraId="4D68F9FB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2F4E196D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62324243" w14:textId="77777777" w:rsidR="00A52F73" w:rsidRPr="003A3E55" w:rsidRDefault="00E0450B" w:rsidP="00946686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bookmarkStart w:id="0" w:name="sps1a"/>
            <w:r w:rsidR="00AF251E" w:rsidRPr="006A63E9">
              <w:rPr>
                <w:u w:val="single"/>
              </w:rPr>
              <w:t>ECUADOR</w:t>
            </w:r>
            <w:bookmarkEnd w:id="0"/>
          </w:p>
          <w:p w14:paraId="3D24F21C" w14:textId="77777777" w:rsidR="00A52F73" w:rsidRPr="003A3E55" w:rsidRDefault="00E0450B" w:rsidP="003A3E55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  <w:bookmarkStart w:id="1" w:name="sps1b"/>
            <w:bookmarkEnd w:id="1"/>
          </w:p>
        </w:tc>
      </w:tr>
      <w:tr w:rsidR="002674DB" w:rsidRPr="00D22B68" w14:paraId="7969C48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AFBE8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ED870" w14:textId="77777777" w:rsidR="00A52F73" w:rsidRPr="003A3E55" w:rsidRDefault="00E0450B" w:rsidP="00873EB4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  <w:bookmarkStart w:id="2" w:name="sps2a"/>
          </w:p>
          <w:p w14:paraId="70B1FC67" w14:textId="77777777" w:rsidR="00AF251E" w:rsidRPr="003A3E55" w:rsidRDefault="00E0450B" w:rsidP="00873EB4">
            <w:r w:rsidRPr="003A3E55">
              <w:t>Servicio Ecuatoriano de Normalización INEN</w:t>
            </w:r>
          </w:p>
          <w:p w14:paraId="772CF2B3" w14:textId="77777777" w:rsidR="00AF251E" w:rsidRPr="003A3E55" w:rsidRDefault="00E0450B" w:rsidP="00873EB4">
            <w:r w:rsidRPr="003A3E55">
              <w:t>Calle Baquerizo Moreno E8-29 y Diego de Almagro</w:t>
            </w:r>
          </w:p>
          <w:p w14:paraId="1267C3D4" w14:textId="77777777" w:rsidR="00AF251E" w:rsidRPr="003A3E55" w:rsidRDefault="00E0450B" w:rsidP="00873EB4">
            <w:r w:rsidRPr="003A3E55">
              <w:t>Teléfono: (+593-2) 3825960 al 90</w:t>
            </w:r>
          </w:p>
          <w:p w14:paraId="31D046CD" w14:textId="77777777" w:rsidR="00AF251E" w:rsidRPr="003A3E55" w:rsidRDefault="00E0450B" w:rsidP="00873EB4">
            <w:pPr>
              <w:spacing w:after="120"/>
            </w:pPr>
            <w:r w:rsidRPr="003A3E55">
              <w:t xml:space="preserve">Página WEB: </w:t>
            </w:r>
            <w:hyperlink r:id="rId8" w:history="1">
              <w:r w:rsidRPr="00822006">
                <w:rPr>
                  <w:rStyle w:val="Hipervnculo"/>
                </w:rPr>
                <w:t>www.normalizacion.gob.ec</w:t>
              </w:r>
            </w:hyperlink>
            <w:bookmarkEnd w:id="2"/>
            <w:r>
              <w:t xml:space="preserve"> </w:t>
            </w:r>
          </w:p>
          <w:p w14:paraId="1E38F573" w14:textId="77777777" w:rsidR="00A52F73" w:rsidRPr="003A3E55" w:rsidRDefault="00E0450B" w:rsidP="008849EF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  <w:bookmarkStart w:id="3" w:name="sps4a"/>
          </w:p>
          <w:p w14:paraId="0A2D017D" w14:textId="77777777" w:rsidR="00A22D74" w:rsidRPr="006A63E9" w:rsidRDefault="00E0450B" w:rsidP="008849EF">
            <w:r w:rsidRPr="006A63E9">
              <w:t>Subsecretaría de Calidad</w:t>
            </w:r>
          </w:p>
          <w:p w14:paraId="7B9EE189" w14:textId="77777777" w:rsidR="00A22D74" w:rsidRPr="006A63E9" w:rsidRDefault="00E0450B" w:rsidP="008849EF">
            <w:r w:rsidRPr="006A63E9">
              <w:t>Ministerio de Producción, Comercio, Exterior, Inversiones y Pesca (MPCEIP)</w:t>
            </w:r>
          </w:p>
          <w:p w14:paraId="193F4FC4" w14:textId="77777777" w:rsidR="00A22D74" w:rsidRPr="006A63E9" w:rsidRDefault="00E0450B" w:rsidP="008849EF">
            <w:r w:rsidRPr="006A63E9">
              <w:t>Dirección: Av. Amazonas entre Unión Nacional de Periodistas y Alfonso Pereira, Piso 8, Bloque amarillo</w:t>
            </w:r>
          </w:p>
          <w:p w14:paraId="2CE3C395" w14:textId="77777777" w:rsidR="00A22D74" w:rsidRPr="006A63E9" w:rsidRDefault="00E0450B" w:rsidP="008849EF">
            <w:r w:rsidRPr="006A63E9">
              <w:t>Teléfono: (+593 2) 3948760 Ext. 2254 - 2272</w:t>
            </w:r>
          </w:p>
          <w:p w14:paraId="38D2F981" w14:textId="77777777" w:rsidR="00A22D74" w:rsidRPr="006A63E9" w:rsidRDefault="00E0450B" w:rsidP="008849EF">
            <w:r w:rsidRPr="006A63E9">
              <w:t>Punto de Contacto: Patricio Álvarez</w:t>
            </w:r>
          </w:p>
          <w:p w14:paraId="10BAA38E" w14:textId="77777777" w:rsidR="00A22D74" w:rsidRPr="006A63E9" w:rsidRDefault="00E0450B" w:rsidP="008849EF">
            <w:r w:rsidRPr="006A63E9">
              <w:t>Correo electrónico:</w:t>
            </w:r>
          </w:p>
          <w:p w14:paraId="63214252" w14:textId="77777777" w:rsidR="00A22D74" w:rsidRPr="006A63E9" w:rsidRDefault="00D22B68" w:rsidP="008849EF">
            <w:hyperlink r:id="rId9" w:history="1">
              <w:r w:rsidR="00E0450B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0DFA256D" w14:textId="77777777" w:rsidR="00A22D74" w:rsidRPr="006A63E9" w:rsidRDefault="00D22B68" w:rsidP="008849EF">
            <w:hyperlink r:id="rId10" w:history="1">
              <w:r w:rsidR="00E0450B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507A6DB6" w14:textId="77777777" w:rsidR="00A22D74" w:rsidRPr="006A63E9" w:rsidRDefault="00D22B68" w:rsidP="008849EF">
            <w:hyperlink r:id="rId11" w:history="1">
              <w:r w:rsidR="00E0450B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03CFB1EB" w14:textId="77777777" w:rsidR="00A22D74" w:rsidRPr="00D22B68" w:rsidRDefault="00D22B68" w:rsidP="008849EF">
            <w:pPr>
              <w:rPr>
                <w:lang w:val="en-US"/>
              </w:rPr>
            </w:pPr>
            <w:r>
              <w:fldChar w:fldCharType="begin"/>
            </w:r>
            <w:r w:rsidRPr="00D22B68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E0450B" w:rsidRPr="00D22B68">
              <w:rPr>
                <w:color w:val="0000FF"/>
                <w:u w:val="single"/>
                <w:lang w:val="en-US"/>
              </w:rPr>
              <w:t>cyepez@produccion.gob.ec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1E92CD5" w14:textId="77777777" w:rsidR="00A22D74" w:rsidRPr="00D22B68" w:rsidRDefault="00E0450B" w:rsidP="008849EF">
            <w:pPr>
              <w:spacing w:after="120"/>
              <w:rPr>
                <w:lang w:val="en-US"/>
              </w:rPr>
            </w:pPr>
            <w:r w:rsidRPr="00D22B68">
              <w:rPr>
                <w:lang w:val="en-US"/>
              </w:rPr>
              <w:t xml:space="preserve">Página WEB: </w:t>
            </w:r>
            <w:r w:rsidR="00D22B68">
              <w:fldChar w:fldCharType="begin"/>
            </w:r>
            <w:r w:rsidR="00D22B68" w:rsidRPr="00D22B68">
              <w:rPr>
                <w:lang w:val="en-US"/>
              </w:rPr>
              <w:instrText>HYPERLINK "http://www.industrias.gob.ec"</w:instrText>
            </w:r>
            <w:r w:rsidR="00D22B68">
              <w:fldChar w:fldCharType="separate"/>
            </w:r>
            <w:r w:rsidRPr="00D22B68">
              <w:rPr>
                <w:rStyle w:val="Hipervnculo"/>
                <w:lang w:val="en-US"/>
              </w:rPr>
              <w:t>www.industrias.gob.ec</w:t>
            </w:r>
            <w:r w:rsidR="00D22B68">
              <w:rPr>
                <w:rStyle w:val="Hipervnculo"/>
              </w:rPr>
              <w:fldChar w:fldCharType="end"/>
            </w:r>
            <w:bookmarkEnd w:id="3"/>
            <w:r w:rsidRPr="00D22B68">
              <w:rPr>
                <w:lang w:val="en-US"/>
              </w:rPr>
              <w:t xml:space="preserve"> </w:t>
            </w:r>
          </w:p>
        </w:tc>
      </w:tr>
      <w:tr w:rsidR="002674DB" w14:paraId="467D4A5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4CD53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5CD2E" w14:textId="77777777" w:rsidR="00A52F73" w:rsidRPr="003A3E55" w:rsidRDefault="00E0450B" w:rsidP="003A3E55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  <w:bookmarkStart w:id="4" w:name="tbt3h"/>
            <w:bookmarkEnd w:id="4"/>
          </w:p>
        </w:tc>
      </w:tr>
      <w:tr w:rsidR="002674DB" w14:paraId="079BF00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A6D95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D5E0" w14:textId="77777777" w:rsidR="00A52F73" w:rsidRPr="003A3E55" w:rsidRDefault="00E0450B" w:rsidP="003A3E55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</w:t>
            </w:r>
            <w:bookmarkStart w:id="5" w:name="sps3a"/>
            <w:r w:rsidR="00AF251E" w:rsidRPr="003A3E55">
              <w:t>Pinturas y barnices a base de polímeros sintéticos o naturales modificados, dispersos o disueltos en un medio no acuoso; disoluciones en disolventes orgánicos volátiles de productos citados en las partidas 3901 a 3913, con una proporción de disolvente &gt; 50% del peso de la disolución (</w:t>
            </w:r>
            <w:proofErr w:type="spellStart"/>
            <w:r w:rsidR="00AF251E" w:rsidRPr="003A3E55">
              <w:t>exc</w:t>
            </w:r>
            <w:proofErr w:type="spellEnd"/>
            <w:r w:rsidR="00AF251E" w:rsidRPr="003A3E55">
              <w:t xml:space="preserve">. disoluciones a base de poliésteres o de polímeros acrílicos o vinílicos, así como disoluciones en colodiones) (Código(s) del SA: 320890); Pinturas y barnices a base de polímeros sintéticos o naturales modificados, dispersos o disueltos en un medio acuoso (Código(s) del SA: 3209); Las demás pinturas y barnices; pigmentos al agua preparados de los tipos utilizados para el acabado del cuero (Código(s) del SA: 3210); Pigmentos, incl. el polvo y laminillas metálicos, dispersos en medios no acuosos, líquidos o en pasta, de los tipos utilizados para la fabricación de pinturas; hojas para el marcado a fuego de los tipos utilizados para encuadernaciones o guarniciones interiores de sombreros; tintes y demás materias colorantes, </w:t>
            </w:r>
            <w:proofErr w:type="spellStart"/>
            <w:r w:rsidR="00AF251E" w:rsidRPr="003A3E55">
              <w:t>n.c.o.p</w:t>
            </w:r>
            <w:proofErr w:type="spellEnd"/>
            <w:r w:rsidR="00AF251E" w:rsidRPr="003A3E55">
              <w:t xml:space="preserve">., presentados en formas o envases para la venta al por menor (Código(s) del SA: 3212); Colores para pintura artística, la enseñanza, la pintura de </w:t>
            </w:r>
            <w:r w:rsidR="00AF251E" w:rsidRPr="003A3E55">
              <w:lastRenderedPageBreak/>
              <w:t xml:space="preserve">carteles, para matizar o para entretenimiento y colores </w:t>
            </w:r>
            <w:proofErr w:type="spellStart"/>
            <w:r w:rsidR="00AF251E" w:rsidRPr="003A3E55">
              <w:t>simil</w:t>
            </w:r>
            <w:proofErr w:type="spellEnd"/>
            <w:r w:rsidR="00AF251E" w:rsidRPr="003A3E55">
              <w:t xml:space="preserve">., en pastillas, tubos, botes, frascos, o en formas o envases </w:t>
            </w:r>
            <w:proofErr w:type="spellStart"/>
            <w:r w:rsidR="00AF251E" w:rsidRPr="003A3E55">
              <w:t>simil</w:t>
            </w:r>
            <w:proofErr w:type="spellEnd"/>
            <w:r w:rsidR="00AF251E" w:rsidRPr="003A3E55">
              <w:t>. (Código(s) del SA: 3213)</w:t>
            </w:r>
            <w:bookmarkEnd w:id="5"/>
          </w:p>
        </w:tc>
      </w:tr>
      <w:tr w:rsidR="002674DB" w14:paraId="2FDC5B7D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42DEA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216AB" w14:textId="77777777" w:rsidR="00A52F73" w:rsidRPr="003A3E55" w:rsidRDefault="00E0450B" w:rsidP="003A3E55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</w:t>
            </w:r>
            <w:bookmarkStart w:id="6" w:name="sps5a"/>
            <w:r w:rsidR="00AF251E" w:rsidRPr="003A3E55">
              <w:t>Proyecto de Segunda Revisión del Reglamento Técnico Ecuatoriano PRTE 061 (2R) "Pinturas".; (15 página(s), en español)</w:t>
            </w:r>
            <w:bookmarkEnd w:id="6"/>
          </w:p>
        </w:tc>
      </w:tr>
      <w:tr w:rsidR="002674DB" w14:paraId="05AEB65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E9B2F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2C92" w14:textId="77777777" w:rsidR="00A52F73" w:rsidRPr="003A3E55" w:rsidRDefault="00E0450B" w:rsidP="003A3E55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</w:t>
            </w:r>
            <w:bookmarkStart w:id="7" w:name="sps6a"/>
            <w:r w:rsidR="00AF251E" w:rsidRPr="003A3E55">
              <w:t xml:space="preserve">El presente reglamento técnico ecuatoriano aplica a los siguientes productos sean estos nacionales o importados que se comercialicen en el Ecuador, definidos de acuerdo a la tabla 1 del PRTE INEN </w:t>
            </w:r>
            <w:bookmarkEnd w:id="7"/>
          </w:p>
        </w:tc>
      </w:tr>
      <w:tr w:rsidR="002674DB" w14:paraId="21D3649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8851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85B4D" w14:textId="77777777" w:rsidR="00A52F73" w:rsidRPr="003A3E55" w:rsidRDefault="00E0450B" w:rsidP="00A5462B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</w:t>
            </w:r>
            <w:bookmarkStart w:id="8" w:name="sps7f"/>
            <w:r w:rsidR="00412DAF" w:rsidRPr="003A3E55">
              <w:t>Información al consumidor, Etiquetado; Prevención de prácticas que puedan inducir a error y protección del consumidor; Protección de la salud o seguridad humanas; Protección del medio ambiente</w:t>
            </w:r>
            <w:bookmarkEnd w:id="8"/>
          </w:p>
        </w:tc>
      </w:tr>
      <w:tr w:rsidR="002674DB" w14:paraId="5DBCA9C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63FCE" w14:textId="77777777" w:rsidR="00A52F73" w:rsidRPr="003A3E55" w:rsidRDefault="00E0450B" w:rsidP="00617B12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AAAF5" w14:textId="77777777" w:rsidR="008075C7" w:rsidRPr="00A06BA0" w:rsidRDefault="00E0450B" w:rsidP="00702623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  <w:bookmarkStart w:id="9" w:name="sps9a"/>
          </w:p>
          <w:p w14:paraId="1FCD7324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 2859-1:1999+Amd 1:2011, Procedimientos de muestreo para inspección por atributos – Parte 1. Programas de muestreo clasificados por el nivel aceptable de calidad (AQL) para inspección lote a lote.</w:t>
            </w:r>
          </w:p>
          <w:p w14:paraId="27C6E267" w14:textId="77777777" w:rsidR="00AF251E" w:rsidRPr="00692765" w:rsidRDefault="00E0450B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692765">
              <w:rPr>
                <w:lang w:val="en-GB"/>
              </w:rPr>
              <w:t>Norma ISO 4618:2023, Paints and varnishes — Vocabulary 6.3 Norma ISO 6744-1:1999, Binders for paints and varnishes — Alkyd resins — Part 1: General methods of test</w:t>
            </w:r>
          </w:p>
          <w:p w14:paraId="13E85759" w14:textId="77777777" w:rsidR="00AF251E" w:rsidRPr="00692765" w:rsidRDefault="00E0450B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692765">
              <w:rPr>
                <w:lang w:val="en-GB"/>
              </w:rPr>
              <w:t>Norma ISO 6503:1984, Paints and varnishes — Determination of total lead — Flame atomic absorption spectrometric method (</w:t>
            </w:r>
            <w:proofErr w:type="spellStart"/>
            <w:r w:rsidRPr="00692765">
              <w:rPr>
                <w:lang w:val="en-GB"/>
              </w:rPr>
              <w:t>revisada</w:t>
            </w:r>
            <w:proofErr w:type="spellEnd"/>
            <w:r w:rsidRPr="00692765">
              <w:rPr>
                <w:lang w:val="en-GB"/>
              </w:rPr>
              <w:t xml:space="preserve"> y </w:t>
            </w:r>
            <w:proofErr w:type="spellStart"/>
            <w:r w:rsidRPr="00692765">
              <w:rPr>
                <w:lang w:val="en-GB"/>
              </w:rPr>
              <w:t>confirmada</w:t>
            </w:r>
            <w:proofErr w:type="spellEnd"/>
            <w:r w:rsidRPr="00692765">
              <w:rPr>
                <w:lang w:val="en-GB"/>
              </w:rPr>
              <w:t xml:space="preserve"> </w:t>
            </w:r>
            <w:proofErr w:type="spellStart"/>
            <w:r w:rsidRPr="00692765">
              <w:rPr>
                <w:lang w:val="en-GB"/>
              </w:rPr>
              <w:t>en</w:t>
            </w:r>
            <w:proofErr w:type="spellEnd"/>
            <w:r w:rsidRPr="00692765">
              <w:rPr>
                <w:lang w:val="en-GB"/>
              </w:rPr>
              <w:t xml:space="preserve"> 2018).</w:t>
            </w:r>
          </w:p>
          <w:p w14:paraId="536BA136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17025:2017, Requisitos generales para la competencia de los laboratorios de ensayo y calibración.</w:t>
            </w:r>
          </w:p>
          <w:p w14:paraId="63147114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17050-1:2004, Evaluación de la Conformidad – Declaración de la conformidad del proveedor. Parte 1: Requisitos Generales.</w:t>
            </w:r>
          </w:p>
          <w:p w14:paraId="2242EBA7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ISO/IEC 17067:2013, Evaluación de la conformidad – Fundamentos de certificación de productos y directrices aplicables a los esquemas de certificación de producto.</w:t>
            </w:r>
          </w:p>
          <w:p w14:paraId="7C5721E8" w14:textId="77777777" w:rsidR="00AF251E" w:rsidRPr="00692765" w:rsidRDefault="00E0450B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692765">
              <w:rPr>
                <w:lang w:val="en-GB"/>
              </w:rPr>
              <w:t>Norma ISO 22987:2020, Ships and marine technology — Laboratory test method for skin friction of antifouling paints by rotating drum</w:t>
            </w:r>
          </w:p>
          <w:p w14:paraId="35BCC2FC" w14:textId="77777777" w:rsidR="00AF251E" w:rsidRPr="00692765" w:rsidRDefault="00E0450B" w:rsidP="00702623">
            <w:pPr>
              <w:numPr>
                <w:ilvl w:val="0"/>
                <w:numId w:val="16"/>
              </w:numPr>
              <w:spacing w:before="120" w:after="120"/>
              <w:rPr>
                <w:lang w:val="en-GB"/>
              </w:rPr>
            </w:pPr>
            <w:r w:rsidRPr="00692765">
              <w:rPr>
                <w:lang w:val="en-GB"/>
              </w:rPr>
              <w:t xml:space="preserve">Norma ASTM D5067 – 16:2021, Standard Specification for Artists' </w:t>
            </w:r>
            <w:proofErr w:type="spellStart"/>
            <w:r w:rsidRPr="00692765">
              <w:rPr>
                <w:lang w:val="en-GB"/>
              </w:rPr>
              <w:t>Watercolor</w:t>
            </w:r>
            <w:proofErr w:type="spellEnd"/>
            <w:r w:rsidRPr="00692765">
              <w:rPr>
                <w:lang w:val="en-GB"/>
              </w:rPr>
              <w:t xml:space="preserve"> Paints.</w:t>
            </w:r>
          </w:p>
          <w:p w14:paraId="25910136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Ley Modelo y Guía para la Regulación de la pintura con plomo: 2018, Alianza Mundial para Eliminar el Uso del Plomo en la Pintura.</w:t>
            </w:r>
          </w:p>
          <w:p w14:paraId="46E828EB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1544(3R):2018, Pinturas arquitectónicas. </w:t>
            </w:r>
            <w:r w:rsidRPr="003A3E55">
              <w:t>Pintura en emulsión base agua (látex). Requisitos.</w:t>
            </w:r>
          </w:p>
          <w:p w14:paraId="537690F8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1042(4R):2009, Pinturas para señalamiento de tráfico. Requisitos.</w:t>
            </w:r>
          </w:p>
          <w:p w14:paraId="06A44C85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1043(1R):2001, Pinturas. </w:t>
            </w:r>
            <w:r w:rsidRPr="003A3E55">
              <w:t>Imprimantes anticorrosivos con vehículo alquídico. Requisitos.</w:t>
            </w:r>
          </w:p>
          <w:p w14:paraId="6818364C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1044(1R):2001, Pinturas. </w:t>
            </w:r>
            <w:r w:rsidRPr="003A3E55">
              <w:t xml:space="preserve">Recubrimientos anticorrosivos para </w:t>
            </w:r>
            <w:proofErr w:type="spellStart"/>
            <w:r w:rsidRPr="003A3E55">
              <w:t>altastemperaturas</w:t>
            </w:r>
            <w:proofErr w:type="spellEnd"/>
            <w:r w:rsidRPr="003A3E55">
              <w:t>. Requisitos.</w:t>
            </w:r>
          </w:p>
          <w:p w14:paraId="03E7F35B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1046(1R):2001, Pinturas. </w:t>
            </w:r>
            <w:r w:rsidRPr="003A3E55">
              <w:t xml:space="preserve">Imprimantes anticorrosivos con vehículo </w:t>
            </w:r>
            <w:proofErr w:type="spellStart"/>
            <w:r w:rsidRPr="003A3E55">
              <w:t>epóxico</w:t>
            </w:r>
            <w:proofErr w:type="spellEnd"/>
            <w:r w:rsidRPr="003A3E55">
              <w:t>. Requisitos.</w:t>
            </w:r>
          </w:p>
          <w:p w14:paraId="746F9331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 xml:space="preserve">Norma NTE INEN 2280:2001, Pinturas. Lacas </w:t>
            </w:r>
            <w:proofErr w:type="spellStart"/>
            <w:r w:rsidRPr="003A3E55">
              <w:t>nitrocelulósicas</w:t>
            </w:r>
            <w:proofErr w:type="spellEnd"/>
            <w:r w:rsidRPr="003A3E55">
              <w:t xml:space="preserve"> para repintado de vehículos. Requisitos.</w:t>
            </w:r>
          </w:p>
          <w:p w14:paraId="776EB449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2281:2001, Pinturas. Lacas acrílicas para repintado de vehículos. Requisitos.</w:t>
            </w:r>
          </w:p>
          <w:p w14:paraId="6D074D87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lastRenderedPageBreak/>
              <w:t xml:space="preserve">Norma NTE INEN 2282:2001, Pinturas. Sellador </w:t>
            </w:r>
            <w:proofErr w:type="spellStart"/>
            <w:r w:rsidRPr="003A3E55">
              <w:t>nitrocelulósico</w:t>
            </w:r>
            <w:proofErr w:type="spellEnd"/>
            <w:r w:rsidRPr="003A3E55">
              <w:t xml:space="preserve"> </w:t>
            </w:r>
            <w:proofErr w:type="spellStart"/>
            <w:r w:rsidRPr="003A3E55">
              <w:t>lijable</w:t>
            </w:r>
            <w:proofErr w:type="spellEnd"/>
            <w:r w:rsidRPr="003A3E55">
              <w:t xml:space="preserve"> para madera. Requisitos</w:t>
            </w:r>
          </w:p>
          <w:p w14:paraId="4C361B5E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 xml:space="preserve">Norma NTE INEN 2283:2001, Lacas </w:t>
            </w:r>
            <w:proofErr w:type="spellStart"/>
            <w:r w:rsidRPr="003A3E55">
              <w:t>nitrocelulósicas</w:t>
            </w:r>
            <w:proofErr w:type="spellEnd"/>
            <w:r w:rsidRPr="003A3E55">
              <w:t xml:space="preserve"> para acabados sobre madera. Requisitos.</w:t>
            </w:r>
          </w:p>
          <w:p w14:paraId="52C4D192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2284(2R):2018, Pinturas. </w:t>
            </w:r>
            <w:r w:rsidRPr="003A3E55">
              <w:t>Lacas catalizadas al ácido, transparentes brillantes o mates para acabados sobre madera. Requisitos</w:t>
            </w:r>
          </w:p>
          <w:p w14:paraId="63A8A182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>Norma NTE INEN 2285:2001, Pinturas. Barnices alquídicos de secamiento al aire. Requisitos.</w:t>
            </w:r>
          </w:p>
          <w:p w14:paraId="5748DF67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3A3E55">
              <w:t xml:space="preserve">Norma NTE INEN 2286:2001, Pinturas. Fondos </w:t>
            </w:r>
            <w:proofErr w:type="spellStart"/>
            <w:r w:rsidRPr="003A3E55">
              <w:t>nitrocelulósicos</w:t>
            </w:r>
            <w:proofErr w:type="spellEnd"/>
            <w:r w:rsidRPr="003A3E55">
              <w:t xml:space="preserve"> para repintado en la industria automotriz. Requisitos.</w:t>
            </w:r>
          </w:p>
          <w:p w14:paraId="21AF50D4" w14:textId="77777777" w:rsidR="00AF251E" w:rsidRPr="003A3E55" w:rsidRDefault="00E0450B" w:rsidP="00702623">
            <w:pPr>
              <w:numPr>
                <w:ilvl w:val="0"/>
                <w:numId w:val="16"/>
              </w:numPr>
              <w:spacing w:before="120" w:after="120"/>
            </w:pPr>
            <w:r w:rsidRPr="00E0450B">
              <w:rPr>
                <w:lang w:val="pt-PT"/>
              </w:rPr>
              <w:t xml:space="preserve">Norma NTE INEN 2094(1R):2013, Pinturas. </w:t>
            </w:r>
            <w:r w:rsidRPr="003A3E55">
              <w:t>Esmaltes alquídicos sintéticos para uso doméstico. Requisitos.</w:t>
            </w:r>
            <w:bookmarkEnd w:id="9"/>
          </w:p>
        </w:tc>
      </w:tr>
      <w:tr w:rsidR="002674DB" w14:paraId="1FDFF767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96207" w14:textId="77777777" w:rsidR="00AF251E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26542" w14:textId="77777777" w:rsidR="00AF251E" w:rsidRPr="003A3E55" w:rsidRDefault="00E0450B" w:rsidP="009F7158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</w:t>
            </w:r>
            <w:bookmarkStart w:id="10" w:name="sps10a"/>
            <w:bookmarkStart w:id="11" w:name="sps10b"/>
            <w:bookmarkEnd w:id="10"/>
            <w:r w:rsidRPr="006A63E9">
              <w:t>6 meses después de su adopción</w:t>
            </w:r>
            <w:bookmarkEnd w:id="11"/>
          </w:p>
          <w:p w14:paraId="15B37018" w14:textId="77777777" w:rsidR="00AF251E" w:rsidRPr="003A3E55" w:rsidRDefault="00E0450B" w:rsidP="009F7158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</w:t>
            </w:r>
            <w:bookmarkStart w:id="12" w:name="sps11a"/>
            <w:bookmarkStart w:id="13" w:name="sps11b"/>
            <w:bookmarkEnd w:id="12"/>
            <w:r w:rsidRPr="006A63E9">
              <w:t>6 meses después de su adopción</w:t>
            </w:r>
            <w:bookmarkEnd w:id="13"/>
          </w:p>
        </w:tc>
      </w:tr>
      <w:tr w:rsidR="002674DB" w14:paraId="54B62BA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2E41C" w14:textId="77777777" w:rsidR="00A52F73" w:rsidRPr="003A3E55" w:rsidRDefault="00E0450B" w:rsidP="003A3E55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60121" w14:textId="77777777" w:rsidR="00A52F73" w:rsidRPr="003A3E55" w:rsidRDefault="00E0450B" w:rsidP="003A3E55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</w:t>
            </w:r>
            <w:bookmarkStart w:id="14" w:name="sps12a"/>
            <w:r w:rsidR="00AF251E" w:rsidRPr="003A3E55">
              <w:t>60 días a partir de la notificación</w:t>
            </w:r>
            <w:bookmarkEnd w:id="14"/>
          </w:p>
        </w:tc>
      </w:tr>
      <w:tr w:rsidR="002674DB" w:rsidRPr="00D22B68" w14:paraId="73287BF1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6BB659C5" w14:textId="77777777" w:rsidR="00A52F73" w:rsidRPr="003A3E55" w:rsidRDefault="00E0450B" w:rsidP="0090284E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D9ED72C" w14:textId="77777777" w:rsidR="00A52F73" w:rsidRPr="003A3E55" w:rsidRDefault="00E0450B" w:rsidP="00AD2FD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  <w:bookmarkStart w:id="15" w:name="sps13c"/>
          </w:p>
          <w:p w14:paraId="61B18F85" w14:textId="77777777" w:rsidR="00AF251E" w:rsidRPr="003A3E55" w:rsidRDefault="00E0450B" w:rsidP="00AD2FD7">
            <w:pPr>
              <w:keepNext/>
              <w:keepLines/>
            </w:pPr>
            <w:r w:rsidRPr="003A3E55">
              <w:t>Organismo:</w:t>
            </w:r>
          </w:p>
          <w:p w14:paraId="73DBC7AA" w14:textId="77777777" w:rsidR="00AF251E" w:rsidRPr="003A3E55" w:rsidRDefault="00E0450B" w:rsidP="00AD2FD7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5187C99B" w14:textId="77777777" w:rsidR="00AF251E" w:rsidRPr="003A3E55" w:rsidRDefault="00E0450B" w:rsidP="00AD2FD7">
            <w:pPr>
              <w:keepNext/>
              <w:keepLines/>
            </w:pPr>
            <w:r w:rsidRPr="003A3E55">
              <w:t>Subsecretaría de la Calidad</w:t>
            </w:r>
          </w:p>
          <w:p w14:paraId="614E1B18" w14:textId="77777777" w:rsidR="00AF251E" w:rsidRPr="003A3E55" w:rsidRDefault="00E0450B" w:rsidP="00AD2FD7">
            <w:pPr>
              <w:keepNext/>
              <w:keepLines/>
            </w:pPr>
            <w:r w:rsidRPr="003A3E55">
              <w:t>Persona de contacto principal:</w:t>
            </w:r>
          </w:p>
          <w:p w14:paraId="0C72551E" w14:textId="77777777" w:rsidR="00AF251E" w:rsidRPr="003A3E55" w:rsidRDefault="00E0450B" w:rsidP="00AD2FD7">
            <w:pPr>
              <w:keepNext/>
              <w:keepLines/>
            </w:pPr>
            <w:r w:rsidRPr="003A3E55">
              <w:t>Patricio Fernando Alvarez Chávez</w:t>
            </w:r>
          </w:p>
          <w:p w14:paraId="19381ADF" w14:textId="77777777" w:rsidR="00AF251E" w:rsidRPr="003A3E55" w:rsidRDefault="00E0450B" w:rsidP="00AD2FD7">
            <w:pPr>
              <w:keepNext/>
              <w:keepLines/>
            </w:pPr>
            <w:r w:rsidRPr="003A3E55">
              <w:t>Personas de contacto secundario:</w:t>
            </w:r>
          </w:p>
          <w:p w14:paraId="186B8E9E" w14:textId="77777777" w:rsidR="00AF251E" w:rsidRPr="003A3E55" w:rsidRDefault="00E0450B" w:rsidP="00AD2FD7">
            <w:pPr>
              <w:keepNext/>
              <w:keepLines/>
            </w:pPr>
            <w:r w:rsidRPr="003A3E55">
              <w:t>Cristian Eduardo Yépez Jaramillo</w:t>
            </w:r>
          </w:p>
          <w:p w14:paraId="714B0050" w14:textId="77777777" w:rsidR="00AF251E" w:rsidRPr="003A3E55" w:rsidRDefault="00E0450B" w:rsidP="00AD2FD7">
            <w:pPr>
              <w:keepNext/>
              <w:keepLines/>
            </w:pPr>
            <w:r w:rsidRPr="003A3E55">
              <w:t>Plataforma Gubernamental de Gestión Financiera;</w:t>
            </w:r>
          </w:p>
          <w:p w14:paraId="6557F0C0" w14:textId="77777777" w:rsidR="00AF251E" w:rsidRPr="003A3E55" w:rsidRDefault="00E0450B" w:rsidP="00AD2FD7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79BBE0F8" w14:textId="77777777" w:rsidR="00AF251E" w:rsidRPr="003A3E55" w:rsidRDefault="00E0450B" w:rsidP="00AD2FD7">
            <w:pPr>
              <w:keepNext/>
              <w:keepLines/>
            </w:pPr>
            <w:r w:rsidRPr="003A3E55">
              <w:t>Piso 8</w:t>
            </w:r>
          </w:p>
          <w:p w14:paraId="37B28786" w14:textId="77777777" w:rsidR="00AF251E" w:rsidRPr="003A3E55" w:rsidRDefault="00E0450B" w:rsidP="00AD2FD7">
            <w:pPr>
              <w:keepNext/>
              <w:keepLines/>
            </w:pPr>
            <w:r w:rsidRPr="003A3E55">
              <w:t>Bloque amarillo</w:t>
            </w:r>
          </w:p>
          <w:p w14:paraId="5705FC37" w14:textId="77777777" w:rsidR="00AF251E" w:rsidRPr="003A3E55" w:rsidRDefault="00E0450B" w:rsidP="00AD2FD7">
            <w:pPr>
              <w:keepNext/>
              <w:keepLines/>
            </w:pPr>
            <w:r w:rsidRPr="003A3E55">
              <w:t>Quito EC170522</w:t>
            </w:r>
          </w:p>
          <w:p w14:paraId="1BA9B056" w14:textId="77777777" w:rsidR="00AF251E" w:rsidRPr="003A3E55" w:rsidRDefault="00E0450B" w:rsidP="00AD2FD7">
            <w:pPr>
              <w:keepNext/>
              <w:keepLines/>
            </w:pPr>
            <w:r w:rsidRPr="003A3E55">
              <w:t>Tel: +(593 2) 3948760; Ext. 2254; Ext. 2252</w:t>
            </w:r>
          </w:p>
          <w:p w14:paraId="57DE8B5D" w14:textId="77777777" w:rsidR="00AF251E" w:rsidRPr="003A3E55" w:rsidRDefault="00E0450B" w:rsidP="00AD2FD7">
            <w:pPr>
              <w:keepNext/>
              <w:keepLines/>
            </w:pPr>
            <w:r w:rsidRPr="003A3E55">
              <w:t xml:space="preserve">Correo electrónico: </w:t>
            </w:r>
            <w:hyperlink r:id="rId12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3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4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5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0F954A80" w14:textId="77777777" w:rsidR="00AF251E" w:rsidRPr="00692765" w:rsidRDefault="00E0450B" w:rsidP="00AD2FD7">
            <w:pPr>
              <w:keepNext/>
              <w:keepLines/>
              <w:rPr>
                <w:lang w:val="en-GB"/>
              </w:rPr>
            </w:pPr>
            <w:r w:rsidRPr="00692765">
              <w:rPr>
                <w:lang w:val="en-GB"/>
              </w:rPr>
              <w:t xml:space="preserve">Sitio web: </w:t>
            </w:r>
            <w:hyperlink r:id="rId16" w:tgtFrame="_blank" w:history="1">
              <w:r w:rsidRPr="00692765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6D57D090" w14:textId="77777777" w:rsidR="00AF251E" w:rsidRPr="00692765" w:rsidRDefault="00D22B68" w:rsidP="00AD2FD7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lang w:val="en-GB"/>
              </w:rPr>
            </w:pPr>
            <w:hyperlink r:id="rId17" w:history="1">
              <w:r w:rsidR="00E0450B" w:rsidRPr="00822006">
                <w:rPr>
                  <w:rStyle w:val="Hipervnculo"/>
                  <w:lang w:val="en-GB"/>
                </w:rPr>
                <w:t>www.normalizacion.gob.ec</w:t>
              </w:r>
            </w:hyperlink>
            <w:r w:rsidR="00E0450B">
              <w:rPr>
                <w:lang w:val="en-GB"/>
              </w:rPr>
              <w:t xml:space="preserve"> </w:t>
            </w:r>
          </w:p>
          <w:p w14:paraId="5CE909C4" w14:textId="77777777" w:rsidR="00AF251E" w:rsidRPr="00692765" w:rsidRDefault="00D22B68" w:rsidP="00AD2FD7">
            <w:pPr>
              <w:keepNext/>
              <w:keepLines/>
              <w:spacing w:after="120"/>
              <w:rPr>
                <w:lang w:val="en-GB"/>
              </w:rPr>
            </w:pPr>
            <w:hyperlink r:id="rId18" w:tgtFrame="_blank" w:history="1">
              <w:r w:rsidR="00E0450B" w:rsidRPr="00692765">
                <w:rPr>
                  <w:color w:val="0000FF"/>
                  <w:u w:val="single"/>
                  <w:lang w:val="en-GB"/>
                </w:rPr>
                <w:t>https://members.wto.org/crnattachments/2024/TBT/ECU/24_03577_00_s.pdf</w:t>
              </w:r>
            </w:hyperlink>
            <w:bookmarkEnd w:id="15"/>
          </w:p>
        </w:tc>
      </w:tr>
    </w:tbl>
    <w:p w14:paraId="7327C149" w14:textId="77777777" w:rsidR="00AF251E" w:rsidRPr="00692765" w:rsidRDefault="00AF251E" w:rsidP="003A3E55">
      <w:pPr>
        <w:rPr>
          <w:lang w:val="en-GB"/>
        </w:rPr>
      </w:pPr>
    </w:p>
    <w:sectPr w:rsidR="00AF251E" w:rsidRPr="00692765" w:rsidSect="00AE3C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E5CA4" w14:textId="77777777" w:rsidR="00E0450B" w:rsidRDefault="00E0450B">
      <w:r>
        <w:separator/>
      </w:r>
    </w:p>
  </w:endnote>
  <w:endnote w:type="continuationSeparator" w:id="0">
    <w:p w14:paraId="7E9D24E2" w14:textId="77777777" w:rsidR="00E0450B" w:rsidRDefault="00E0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66F5" w14:textId="77777777" w:rsidR="00B531D9" w:rsidRPr="003A3E55" w:rsidRDefault="00E0450B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8482" w14:textId="77777777" w:rsidR="00DD65B2" w:rsidRPr="003A3E55" w:rsidRDefault="00E0450B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D4152" w14:textId="193070B2" w:rsidR="00DD65B2" w:rsidRPr="003A3E55" w:rsidRDefault="00E0450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E43F4" w14:textId="77777777" w:rsidR="00E0450B" w:rsidRDefault="00E0450B">
      <w:r>
        <w:separator/>
      </w:r>
    </w:p>
  </w:footnote>
  <w:footnote w:type="continuationSeparator" w:id="0">
    <w:p w14:paraId="3692721B" w14:textId="77777777" w:rsidR="00E0450B" w:rsidRDefault="00E0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99BD" w14:textId="77777777" w:rsidR="00B531D9" w:rsidRPr="003A3E55" w:rsidRDefault="00E0450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5848B369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17B57B" w14:textId="77777777" w:rsidR="00B531D9" w:rsidRPr="003A3E55" w:rsidRDefault="00E0450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409A36EE" w14:textId="6523E81E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7EB3" w14:textId="77777777" w:rsidR="00B531D9" w:rsidRPr="003A3E55" w:rsidRDefault="00E0450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16" w:name="spsSymbolHeader"/>
    <w:r w:rsidRPr="003A3E55">
      <w:t>G/TBT/N/ECU/529</w:t>
    </w:r>
    <w:bookmarkEnd w:id="16"/>
  </w:p>
  <w:p w14:paraId="4EFE5FFC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B520EA" w14:textId="77777777" w:rsidR="00B531D9" w:rsidRPr="003A3E55" w:rsidRDefault="00E0450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32BC66BC" w14:textId="72601FB9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2674DB" w14:paraId="12C2F74B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F09B35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7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7F0A82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7"/>
    <w:tr w:rsidR="002674DB" w14:paraId="7DE94789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5C95B875" w14:textId="77777777" w:rsidR="005D4F0E" w:rsidRPr="00674766" w:rsidRDefault="00E0450B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0DD547C9" wp14:editId="4A2F93FB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0278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6D253E4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2674DB" w14:paraId="30F78335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796A60C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10ED469" w14:textId="77777777" w:rsidR="00B531D9" w:rsidRPr="003A3E55" w:rsidRDefault="00E0450B" w:rsidP="005D4F0E">
          <w:pPr>
            <w:jc w:val="right"/>
            <w:rPr>
              <w:b/>
              <w:szCs w:val="18"/>
            </w:rPr>
          </w:pPr>
          <w:bookmarkStart w:id="18" w:name="bmkSymbols"/>
          <w:r w:rsidRPr="003A3E55">
            <w:rPr>
              <w:b/>
              <w:szCs w:val="18"/>
            </w:rPr>
            <w:t>G/TBT/N/ECU/529</w:t>
          </w:r>
          <w:bookmarkEnd w:id="18"/>
        </w:p>
      </w:tc>
    </w:tr>
    <w:tr w:rsidR="002674DB" w14:paraId="0D1E1C08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2715189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51CC78" w14:textId="13A233E4" w:rsidR="005D4F0E" w:rsidRPr="00674766" w:rsidRDefault="00E0450B" w:rsidP="005D4F0E">
          <w:pPr>
            <w:jc w:val="right"/>
            <w:rPr>
              <w:szCs w:val="18"/>
            </w:rPr>
          </w:pPr>
          <w:bookmarkStart w:id="19" w:name="spsDateDistribution"/>
          <w:bookmarkStart w:id="20" w:name="bmkDate"/>
          <w:bookmarkEnd w:id="19"/>
          <w:bookmarkEnd w:id="20"/>
          <w:r>
            <w:rPr>
              <w:szCs w:val="18"/>
            </w:rPr>
            <w:t>4 de junio de 2024</w:t>
          </w:r>
        </w:p>
      </w:tc>
    </w:tr>
    <w:tr w:rsidR="002674DB" w14:paraId="78F9FAFC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57262783" w14:textId="16CBDEEA" w:rsidR="005D4F0E" w:rsidRPr="00674766" w:rsidRDefault="00E0450B">
          <w:pPr>
            <w:jc w:val="left"/>
            <w:rPr>
              <w:b/>
              <w:szCs w:val="18"/>
            </w:rPr>
          </w:pPr>
          <w:bookmarkStart w:id="21" w:name="bmkSerial"/>
          <w:r w:rsidRPr="003A3E55">
            <w:rPr>
              <w:color w:val="FF0000"/>
              <w:szCs w:val="18"/>
            </w:rPr>
            <w:t>(</w:t>
          </w:r>
          <w:bookmarkStart w:id="22" w:name="spsSerialNumber"/>
          <w:bookmarkEnd w:id="22"/>
          <w:r>
            <w:rPr>
              <w:color w:val="FF0000"/>
              <w:szCs w:val="18"/>
            </w:rPr>
            <w:t>24</w:t>
          </w:r>
          <w:r w:rsidR="008B1CDD">
            <w:rPr>
              <w:color w:val="FF0000"/>
              <w:szCs w:val="18"/>
            </w:rPr>
            <w:t>-4223</w:t>
          </w:r>
          <w:r w:rsidRPr="003A3E55">
            <w:rPr>
              <w:color w:val="FF0000"/>
              <w:szCs w:val="18"/>
            </w:rPr>
            <w:t>)</w:t>
          </w:r>
          <w:bookmarkEnd w:id="21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6DC6A6CD" w14:textId="77777777" w:rsidR="005D4F0E" w:rsidRPr="00674766" w:rsidRDefault="00E0450B" w:rsidP="005D4F0E">
          <w:pPr>
            <w:jc w:val="right"/>
            <w:rPr>
              <w:szCs w:val="18"/>
            </w:rPr>
          </w:pPr>
          <w:bookmarkStart w:id="23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23"/>
        </w:p>
      </w:tc>
    </w:tr>
    <w:tr w:rsidR="002674DB" w14:paraId="10A5EF1D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291E80C5" w14:textId="77777777" w:rsidR="005D4F0E" w:rsidRPr="00674766" w:rsidRDefault="00E0450B">
          <w:pPr>
            <w:jc w:val="left"/>
            <w:rPr>
              <w:szCs w:val="18"/>
            </w:rPr>
          </w:pPr>
          <w:bookmarkStart w:id="24" w:name="bmkCommittee"/>
          <w:r w:rsidRPr="003A3E55">
            <w:rPr>
              <w:b/>
              <w:szCs w:val="18"/>
            </w:rPr>
            <w:t>Comité de Obstáculos Técnicos al Comercio</w:t>
          </w:r>
          <w:bookmarkEnd w:id="24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23EDCB6" w14:textId="77777777" w:rsidR="005D4F0E" w:rsidRPr="003A3E55" w:rsidRDefault="00E0450B">
          <w:pPr>
            <w:jc w:val="right"/>
            <w:rPr>
              <w:bCs/>
              <w:szCs w:val="18"/>
            </w:rPr>
          </w:pPr>
          <w:bookmarkStart w:id="25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26" w:name="spsOriginalLanguage"/>
          <w:r w:rsidR="00AF251E" w:rsidRPr="003A3E55">
            <w:rPr>
              <w:bCs/>
              <w:szCs w:val="18"/>
            </w:rPr>
            <w:t>español</w:t>
          </w:r>
          <w:bookmarkEnd w:id="26"/>
          <w:bookmarkEnd w:id="25"/>
        </w:p>
      </w:tc>
    </w:tr>
  </w:tbl>
  <w:p w14:paraId="48D2D977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90B8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6E395E" w:tentative="1">
      <w:start w:val="1"/>
      <w:numFmt w:val="lowerLetter"/>
      <w:lvlText w:val="%2."/>
      <w:lvlJc w:val="left"/>
      <w:pPr>
        <w:ind w:left="1080" w:hanging="360"/>
      </w:pPr>
    </w:lvl>
    <w:lvl w:ilvl="2" w:tplc="164E19A0" w:tentative="1">
      <w:start w:val="1"/>
      <w:numFmt w:val="lowerRoman"/>
      <w:lvlText w:val="%3."/>
      <w:lvlJc w:val="right"/>
      <w:pPr>
        <w:ind w:left="1800" w:hanging="180"/>
      </w:pPr>
    </w:lvl>
    <w:lvl w:ilvl="3" w:tplc="871E1A7C" w:tentative="1">
      <w:start w:val="1"/>
      <w:numFmt w:val="decimal"/>
      <w:lvlText w:val="%4."/>
      <w:lvlJc w:val="left"/>
      <w:pPr>
        <w:ind w:left="2520" w:hanging="360"/>
      </w:pPr>
    </w:lvl>
    <w:lvl w:ilvl="4" w:tplc="52D8ACF8" w:tentative="1">
      <w:start w:val="1"/>
      <w:numFmt w:val="lowerLetter"/>
      <w:lvlText w:val="%5."/>
      <w:lvlJc w:val="left"/>
      <w:pPr>
        <w:ind w:left="3240" w:hanging="360"/>
      </w:pPr>
    </w:lvl>
    <w:lvl w:ilvl="5" w:tplc="3CDEA2D0" w:tentative="1">
      <w:start w:val="1"/>
      <w:numFmt w:val="lowerRoman"/>
      <w:lvlText w:val="%6."/>
      <w:lvlJc w:val="right"/>
      <w:pPr>
        <w:ind w:left="3960" w:hanging="180"/>
      </w:pPr>
    </w:lvl>
    <w:lvl w:ilvl="6" w:tplc="A15E1B6C" w:tentative="1">
      <w:start w:val="1"/>
      <w:numFmt w:val="decimal"/>
      <w:lvlText w:val="%7."/>
      <w:lvlJc w:val="left"/>
      <w:pPr>
        <w:ind w:left="4680" w:hanging="360"/>
      </w:pPr>
    </w:lvl>
    <w:lvl w:ilvl="7" w:tplc="6E6EEE0A" w:tentative="1">
      <w:start w:val="1"/>
      <w:numFmt w:val="lowerLetter"/>
      <w:lvlText w:val="%8."/>
      <w:lvlJc w:val="left"/>
      <w:pPr>
        <w:ind w:left="5400" w:hanging="360"/>
      </w:pPr>
    </w:lvl>
    <w:lvl w:ilvl="8" w:tplc="8E8049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040185">
    <w:abstractNumId w:val="8"/>
  </w:num>
  <w:num w:numId="2" w16cid:durableId="1756828965">
    <w:abstractNumId w:val="3"/>
  </w:num>
  <w:num w:numId="3" w16cid:durableId="41710438">
    <w:abstractNumId w:val="2"/>
  </w:num>
  <w:num w:numId="4" w16cid:durableId="977606989">
    <w:abstractNumId w:val="1"/>
  </w:num>
  <w:num w:numId="5" w16cid:durableId="1197700883">
    <w:abstractNumId w:val="0"/>
  </w:num>
  <w:num w:numId="6" w16cid:durableId="136343213">
    <w:abstractNumId w:val="12"/>
  </w:num>
  <w:num w:numId="7" w16cid:durableId="952058535">
    <w:abstractNumId w:val="10"/>
  </w:num>
  <w:num w:numId="8" w16cid:durableId="1865629752">
    <w:abstractNumId w:val="13"/>
  </w:num>
  <w:num w:numId="9" w16cid:durableId="1717503766">
    <w:abstractNumId w:val="9"/>
  </w:num>
  <w:num w:numId="10" w16cid:durableId="1430539064">
    <w:abstractNumId w:val="7"/>
  </w:num>
  <w:num w:numId="11" w16cid:durableId="20784420">
    <w:abstractNumId w:val="6"/>
  </w:num>
  <w:num w:numId="12" w16cid:durableId="1100490616">
    <w:abstractNumId w:val="5"/>
  </w:num>
  <w:num w:numId="13" w16cid:durableId="1676616222">
    <w:abstractNumId w:val="4"/>
  </w:num>
  <w:num w:numId="14" w16cid:durableId="2100443183">
    <w:abstractNumId w:val="11"/>
  </w:num>
  <w:num w:numId="15" w16cid:durableId="3703440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50088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674DB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955F2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2765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200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5F8D"/>
    <w:rsid w:val="008960CC"/>
    <w:rsid w:val="008A1305"/>
    <w:rsid w:val="008A2F61"/>
    <w:rsid w:val="008B1CDD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2B68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0450B"/>
    <w:rsid w:val="00E21DE6"/>
    <w:rsid w:val="00E464CD"/>
    <w:rsid w:val="00E47B1B"/>
    <w:rsid w:val="00E60485"/>
    <w:rsid w:val="00E764A5"/>
    <w:rsid w:val="00E81A56"/>
    <w:rsid w:val="00E844E4"/>
    <w:rsid w:val="00E85814"/>
    <w:rsid w:val="00E95E51"/>
    <w:rsid w:val="00E97806"/>
    <w:rsid w:val="00EA0DA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50707A"/>
  <w15:docId w15:val="{F559C90F-2EAC-4D11-9A87-DEDD1F3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Fuentedeprrafopredeter"/>
    <w:uiPriority w:val="99"/>
    <w:rsid w:val="00692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lizacion.gob.ec" TargetMode="External"/><Relationship Id="rId13" Type="http://schemas.openxmlformats.org/officeDocument/2006/relationships/hyperlink" Target="mailto:puntocontactoecu@gmail.com" TargetMode="External"/><Relationship Id="rId18" Type="http://schemas.openxmlformats.org/officeDocument/2006/relationships/hyperlink" Target="https://members.wto.org/crnattachments/2024/TBT/ECU/24_03577_00_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untocontacto-otcecu@produccion.gob.ec" TargetMode="External"/><Relationship Id="rId17" Type="http://schemas.openxmlformats.org/officeDocument/2006/relationships/hyperlink" Target="http://www.normalizacion.gob.e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duccion.gob.e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varez@produccion.gob.ec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cyepez@produccion.gob.ec" TargetMode="External"/><Relationship Id="rId23" Type="http://schemas.openxmlformats.org/officeDocument/2006/relationships/header" Target="header3.xml"/><Relationship Id="rId10" Type="http://schemas.openxmlformats.org/officeDocument/2006/relationships/hyperlink" Target="mailto:puntocontactoOTCECU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OTCECU@produccion.gob.ec" TargetMode="External"/><Relationship Id="rId14" Type="http://schemas.openxmlformats.org/officeDocument/2006/relationships/hyperlink" Target="mailto:palvarezc@produccion.gob.ec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10725E2-AD26-4A63-ABF2-E59272CABE8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Eduardo Yepez</cp:lastModifiedBy>
  <cp:revision>2</cp:revision>
  <dcterms:created xsi:type="dcterms:W3CDTF">2024-06-04T13:46:00Z</dcterms:created>
  <dcterms:modified xsi:type="dcterms:W3CDTF">2024-06-04T13:46:00Z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